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BA" w:rsidRDefault="008A76CF" w:rsidP="00B825BA">
      <w:pPr>
        <w:autoSpaceDE w:val="0"/>
        <w:autoSpaceDN w:val="0"/>
        <w:adjustRightInd w:val="0"/>
        <w:spacing w:after="0" w:line="240" w:lineRule="auto"/>
        <w:jc w:val="both"/>
        <w:rPr>
          <w:rFonts w:cstheme="minorHAnsi"/>
          <w:b/>
          <w:bCs/>
          <w:color w:val="000000"/>
          <w:sz w:val="28"/>
          <w:szCs w:val="28"/>
        </w:rPr>
      </w:pPr>
      <w:r w:rsidRPr="008A76CF">
        <w:rPr>
          <w:rFonts w:cstheme="minorHAnsi"/>
          <w:b/>
          <w:bCs/>
          <w:color w:val="000000"/>
          <w:sz w:val="28"/>
          <w:szCs w:val="28"/>
        </w:rPr>
        <w:t>Tabulka odvodů za porušení pravidel Programu</w:t>
      </w:r>
    </w:p>
    <w:p w:rsidR="008A76CF" w:rsidRPr="008A76CF" w:rsidRDefault="008A76CF" w:rsidP="00B825BA">
      <w:pPr>
        <w:autoSpaceDE w:val="0"/>
        <w:autoSpaceDN w:val="0"/>
        <w:adjustRightInd w:val="0"/>
        <w:spacing w:after="0" w:line="240" w:lineRule="auto"/>
        <w:jc w:val="both"/>
        <w:rPr>
          <w:rFonts w:cstheme="minorHAnsi"/>
          <w:b/>
          <w:bCs/>
          <w:color w:val="000000"/>
          <w:sz w:val="28"/>
          <w:szCs w:val="28"/>
        </w:rPr>
      </w:pPr>
    </w:p>
    <w:p w:rsidR="00B825BA" w:rsidRPr="00B825BA" w:rsidRDefault="00B825BA" w:rsidP="00B825BA">
      <w:pPr>
        <w:pStyle w:val="Odstavecseseznamem"/>
        <w:widowControl w:val="0"/>
        <w:numPr>
          <w:ilvl w:val="0"/>
          <w:numId w:val="7"/>
        </w:numPr>
        <w:tabs>
          <w:tab w:val="left" w:pos="698"/>
          <w:tab w:val="left" w:pos="699"/>
        </w:tabs>
        <w:autoSpaceDE w:val="0"/>
        <w:autoSpaceDN w:val="0"/>
        <w:spacing w:before="75" w:after="0" w:line="240" w:lineRule="auto"/>
        <w:ind w:left="698" w:hanging="480"/>
        <w:contextualSpacing w:val="0"/>
        <w:jc w:val="left"/>
        <w:rPr>
          <w:rFonts w:cstheme="minorHAnsi"/>
          <w:b/>
        </w:rPr>
      </w:pPr>
      <w:r w:rsidRPr="00B825BA">
        <w:rPr>
          <w:rFonts w:cstheme="minorHAnsi"/>
          <w:b/>
          <w:lang w:bidi="cs-CZ"/>
        </w:rPr>
        <w:t>DRUHY NESROVNALOSTÍ A ODPOVÍDAJÍCÍ SAZBY FINANČNÍCH OPRAV V RÁMCI ZADÁVÁNÍ VEŘEJNÝCH ZAKÁZEK</w:t>
      </w:r>
    </w:p>
    <w:p w:rsidR="00B825BA" w:rsidRPr="00B825BA" w:rsidRDefault="00B825BA" w:rsidP="00B825BA">
      <w:pPr>
        <w:autoSpaceDE w:val="0"/>
        <w:autoSpaceDN w:val="0"/>
        <w:adjustRightInd w:val="0"/>
        <w:spacing w:after="0" w:line="240" w:lineRule="auto"/>
        <w:jc w:val="both"/>
        <w:rPr>
          <w:rFonts w:cstheme="minorHAnsi"/>
          <w:b/>
          <w:bCs/>
          <w:color w:val="000000"/>
          <w:sz w:val="20"/>
          <w:szCs w:val="20"/>
        </w:rPr>
      </w:pPr>
    </w:p>
    <w:p w:rsidR="005F2278" w:rsidRPr="003637C5" w:rsidRDefault="005F2278" w:rsidP="005F2278">
      <w:pPr>
        <w:adjustRightInd w:val="0"/>
        <w:jc w:val="both"/>
        <w:rPr>
          <w:rFonts w:cstheme="minorHAnsi"/>
          <w:color w:val="000000"/>
          <w:lang w:val="pl-PL"/>
        </w:rPr>
      </w:pPr>
      <w:r w:rsidRPr="003637C5">
        <w:rPr>
          <w:rFonts w:cstheme="minorHAnsi"/>
          <w:color w:val="000000"/>
          <w:lang w:val="pl-PL"/>
        </w:rPr>
        <w:t xml:space="preserve">Při stanovení výše finanční opravy se postupuje dle ROZHODNUTÍ KOMISE C(2019) 3452, ze dne 14. 5. 2019 v platném znění, kterým se stanoví pokyny ke stanovení finančních oprav, které mají být provedeny u výdajů financovaných Unií za nedodržení platných pravidel pro zadávání veřejných zakázek. </w:t>
      </w:r>
    </w:p>
    <w:p w:rsidR="005F2278" w:rsidRPr="003637C5" w:rsidRDefault="005F2278" w:rsidP="005F2278">
      <w:pPr>
        <w:adjustRightInd w:val="0"/>
        <w:jc w:val="both"/>
        <w:rPr>
          <w:rFonts w:cstheme="minorHAnsi"/>
          <w:color w:val="000000"/>
          <w:lang w:val="pl-PL"/>
        </w:rPr>
      </w:pPr>
      <w:r w:rsidRPr="003637C5">
        <w:rPr>
          <w:rFonts w:cstheme="minorHAnsi"/>
          <w:color w:val="000000"/>
          <w:lang w:val="pl-PL"/>
        </w:rPr>
        <w:t>Výše finanční opravy se vypočítá z částky, která byla poskytovatelem dotace poskytnuta v souvislosti s výběrovým řízením, u kterého se porušení pravidla vyskytlo.</w:t>
      </w:r>
    </w:p>
    <w:p w:rsidR="005F2278" w:rsidRPr="003637C5" w:rsidRDefault="005F2278" w:rsidP="005F2278">
      <w:pPr>
        <w:adjustRightInd w:val="0"/>
        <w:jc w:val="both"/>
        <w:rPr>
          <w:rFonts w:cstheme="minorHAnsi"/>
          <w:lang w:val="pl-PL"/>
        </w:rPr>
      </w:pPr>
      <w:r w:rsidRPr="003637C5">
        <w:rPr>
          <w:rFonts w:cstheme="minorHAnsi"/>
          <w:lang w:val="pl-PL"/>
        </w:rPr>
        <w:t>V případě, kdy je porušení pravidel pro zadávání veřejných zakázek pouze formální povahy bez skutečného nebo potenciálního finančního dopadu, nebude provedena žádná finanční oprava.</w:t>
      </w:r>
    </w:p>
    <w:p w:rsidR="005F2278" w:rsidRPr="003637C5" w:rsidRDefault="005F2278" w:rsidP="005F2278">
      <w:pPr>
        <w:rPr>
          <w:rFonts w:cstheme="minorHAnsi"/>
          <w:lang w:val="pl-PL"/>
        </w:rPr>
      </w:pPr>
      <w:r w:rsidRPr="003637C5">
        <w:rPr>
          <w:rFonts w:cstheme="minorHAnsi"/>
          <w:lang w:val="pl-PL"/>
        </w:rPr>
        <w:t>Vyskytne-li se v jednom zadávacím (výběrovém) řízení více nesrovnalostí, sazby oprav se nesčítají, ale při rozhodování o sazbě opravy (5 %, 10 %, 25 % nebo 100 %) se zohlední nejzávažnější porušení.</w:t>
      </w:r>
    </w:p>
    <w:p w:rsidR="005F2278" w:rsidRPr="003637C5" w:rsidRDefault="005F2278" w:rsidP="005F2278">
      <w:pPr>
        <w:adjustRightInd w:val="0"/>
        <w:jc w:val="both"/>
        <w:rPr>
          <w:rFonts w:cstheme="minorHAnsi"/>
          <w:lang w:val="pl-PL"/>
        </w:rPr>
      </w:pPr>
      <w:r w:rsidRPr="003637C5">
        <w:rPr>
          <w:rFonts w:cstheme="minorHAnsi"/>
          <w:lang w:val="pl-PL"/>
        </w:rPr>
        <w:t>V případech, kdy k porušení dochází v důsledku podvodu nebo trestného činu, jež byl zjištěn příslušným soudním orgánem nebo příslušným orgánem EU nebo vnitrostátním orgánem na základě důkazních prvků dokládajících přítomnost podvodných nesrovnalostí, použije se vždy finanční oprava ve výši 100 %.</w:t>
      </w:r>
    </w:p>
    <w:p w:rsidR="005F2278" w:rsidRDefault="005F2278" w:rsidP="005F2278">
      <w:pPr>
        <w:pStyle w:val="Zkladntext"/>
        <w:spacing w:before="10"/>
        <w:rPr>
          <w:b/>
          <w:sz w:val="20"/>
          <w:lang w:val="pl-PL"/>
        </w:rPr>
      </w:pPr>
      <w:r>
        <w:rPr>
          <w:b/>
          <w:sz w:val="20"/>
          <w:lang w:val="pl-PL"/>
        </w:rPr>
        <w:br w:type="page"/>
      </w:r>
    </w:p>
    <w:p w:rsidR="005F2278" w:rsidRPr="003637C5" w:rsidRDefault="005F2278" w:rsidP="005F2278">
      <w:pPr>
        <w:pStyle w:val="Nadpis1"/>
        <w:numPr>
          <w:ilvl w:val="0"/>
          <w:numId w:val="13"/>
        </w:numPr>
        <w:tabs>
          <w:tab w:val="left" w:pos="1418"/>
          <w:tab w:val="left" w:pos="1419"/>
        </w:tabs>
        <w:ind w:left="1701"/>
        <w:rPr>
          <w:rFonts w:asciiTheme="minorHAnsi" w:hAnsiTheme="minorHAnsi" w:cstheme="minorHAnsi"/>
          <w:lang w:val="cs-CZ"/>
        </w:rPr>
      </w:pPr>
      <w:bookmarkStart w:id="0" w:name="2.1._Contract_notice_and_tender_specific"/>
      <w:bookmarkStart w:id="1" w:name="_bookmark10"/>
      <w:bookmarkEnd w:id="0"/>
      <w:bookmarkEnd w:id="1"/>
      <w:r w:rsidRPr="003637C5">
        <w:rPr>
          <w:rFonts w:asciiTheme="minorHAnsi" w:hAnsiTheme="minorHAnsi" w:cstheme="minorHAnsi"/>
          <w:lang w:val="cs-CZ" w:bidi="cs-CZ"/>
        </w:rPr>
        <w:lastRenderedPageBreak/>
        <w:t>Oznámení o zakázce a zadávací podmínky</w:t>
      </w:r>
    </w:p>
    <w:p w:rsidR="005F2278" w:rsidRPr="006E4039" w:rsidRDefault="005F2278" w:rsidP="005F2278">
      <w:pPr>
        <w:pStyle w:val="Zkladntext"/>
        <w:spacing w:before="8" w:after="1"/>
        <w:rPr>
          <w:b/>
          <w:sz w:val="10"/>
          <w:lang w:val="cs-CZ"/>
        </w:rPr>
      </w:pP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3142"/>
        <w:gridCol w:w="3780"/>
        <w:gridCol w:w="5669"/>
        <w:gridCol w:w="2126"/>
      </w:tblGrid>
      <w:tr w:rsidR="005F2278" w:rsidRPr="003637C5" w:rsidTr="003869E3">
        <w:trPr>
          <w:trHeight w:val="515"/>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bookmarkStart w:id="2" w:name="_Ref13667801"/>
            <w:r>
              <w:rPr>
                <w:rStyle w:val="Znakapoznpodarou"/>
                <w:rFonts w:asciiTheme="minorHAnsi" w:hAnsiTheme="minorHAnsi" w:cstheme="minorHAnsi"/>
                <w:b/>
                <w:sz w:val="24"/>
              </w:rPr>
              <w:footnoteReference w:id="1"/>
            </w:r>
            <w:bookmarkEnd w:id="2"/>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88" w:right="134"/>
              <w:jc w:val="center"/>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2412"/>
        </w:trPr>
        <w:tc>
          <w:tcPr>
            <w:tcW w:w="516" w:type="dxa"/>
            <w:vMerge w:val="restart"/>
          </w:tcPr>
          <w:p w:rsidR="005F2278" w:rsidRPr="00A66F81" w:rsidRDefault="005F2278" w:rsidP="003869E3">
            <w:pPr>
              <w:pStyle w:val="TableParagraph"/>
              <w:spacing w:line="268" w:lineRule="exact"/>
              <w:ind w:left="107"/>
              <w:rPr>
                <w:rFonts w:asciiTheme="minorHAnsi" w:hAnsiTheme="minorHAnsi" w:cstheme="minorHAnsi"/>
              </w:rPr>
            </w:pPr>
            <w:r w:rsidRPr="00A66F81">
              <w:rPr>
                <w:rFonts w:asciiTheme="minorHAnsi" w:hAnsiTheme="minorHAnsi" w:cstheme="minorHAnsi"/>
                <w:lang w:val="cs-CZ" w:bidi="cs-CZ"/>
              </w:rPr>
              <w:t>1.</w:t>
            </w:r>
          </w:p>
        </w:tc>
        <w:tc>
          <w:tcPr>
            <w:tcW w:w="3142" w:type="dxa"/>
            <w:vMerge w:val="restart"/>
          </w:tcPr>
          <w:p w:rsidR="005F2278" w:rsidRPr="00A66F81" w:rsidRDefault="005F2278" w:rsidP="003869E3">
            <w:pPr>
              <w:pStyle w:val="TableParagraph"/>
              <w:ind w:left="108" w:right="99"/>
              <w:jc w:val="both"/>
              <w:rPr>
                <w:rFonts w:asciiTheme="minorHAnsi" w:hAnsiTheme="minorHAnsi" w:cstheme="minorHAnsi"/>
              </w:rPr>
            </w:pPr>
            <w:r w:rsidRPr="00A66F81">
              <w:rPr>
                <w:rFonts w:asciiTheme="minorHAnsi" w:hAnsiTheme="minorHAnsi" w:cstheme="minorHAnsi"/>
                <w:lang w:val="cs-CZ" w:bidi="cs-CZ"/>
              </w:rPr>
              <w:t>Neuveřejnění oznámení o zahájení zadávacího řízení</w:t>
            </w:r>
          </w:p>
          <w:p w:rsidR="005F2278" w:rsidRPr="00A66F81" w:rsidRDefault="005F2278" w:rsidP="003869E3">
            <w:pPr>
              <w:pStyle w:val="TableParagraph"/>
              <w:spacing w:before="231"/>
              <w:ind w:left="108" w:right="96"/>
              <w:jc w:val="both"/>
              <w:rPr>
                <w:rFonts w:asciiTheme="minorHAnsi" w:hAnsiTheme="minorHAnsi" w:cstheme="minorHAnsi"/>
              </w:rPr>
            </w:pPr>
            <w:r w:rsidRPr="00A66F81">
              <w:rPr>
                <w:rFonts w:asciiTheme="minorHAnsi" w:hAnsiTheme="minorHAnsi" w:cstheme="minorHAnsi"/>
                <w:lang w:val="cs-CZ" w:bidi="cs-CZ"/>
              </w:rPr>
              <w:t>Nebo neoprávněné přímé zadání (tj. protiprávní jednací řízení bez uveřejnění)</w:t>
            </w:r>
          </w:p>
        </w:tc>
        <w:tc>
          <w:tcPr>
            <w:tcW w:w="3780" w:type="dxa"/>
            <w:vMerge w:val="restart"/>
          </w:tcPr>
          <w:p w:rsidR="005F2278" w:rsidRPr="00A66F81" w:rsidRDefault="005F2278" w:rsidP="003869E3">
            <w:pPr>
              <w:pStyle w:val="TableParagraph"/>
              <w:spacing w:line="268" w:lineRule="exact"/>
              <w:rPr>
                <w:rFonts w:asciiTheme="minorHAnsi" w:hAnsiTheme="minorHAnsi" w:cstheme="minorHAnsi"/>
              </w:rPr>
            </w:pPr>
            <w:r w:rsidRPr="00A66F81">
              <w:rPr>
                <w:rFonts w:asciiTheme="minorHAnsi" w:hAnsiTheme="minorHAnsi" w:cstheme="minorHAnsi"/>
                <w:lang w:val="cs-CZ" w:bidi="cs-CZ"/>
              </w:rPr>
              <w:t>Článek 31 směrnice 2014/23/EU</w:t>
            </w:r>
          </w:p>
          <w:p w:rsidR="005F2278" w:rsidRPr="00A66F81" w:rsidRDefault="005F2278" w:rsidP="003869E3">
            <w:pPr>
              <w:pStyle w:val="TableParagraph"/>
              <w:spacing w:before="10"/>
              <w:ind w:left="0"/>
              <w:rPr>
                <w:rFonts w:asciiTheme="minorHAnsi" w:hAnsiTheme="minorHAnsi" w:cstheme="minorHAnsi"/>
                <w:b/>
              </w:rPr>
            </w:pPr>
          </w:p>
          <w:p w:rsidR="005F2278" w:rsidRPr="00A66F81" w:rsidRDefault="005F2278" w:rsidP="003869E3">
            <w:pPr>
              <w:pStyle w:val="TableParagraph"/>
              <w:rPr>
                <w:rFonts w:asciiTheme="minorHAnsi" w:hAnsiTheme="minorHAnsi" w:cstheme="minorHAnsi"/>
              </w:rPr>
            </w:pPr>
            <w:r w:rsidRPr="00A66F81">
              <w:rPr>
                <w:rFonts w:asciiTheme="minorHAnsi" w:hAnsiTheme="minorHAnsi" w:cstheme="minorHAnsi"/>
                <w:lang w:val="cs-CZ" w:bidi="cs-CZ"/>
              </w:rPr>
              <w:t>Články 26, 32 a 49 směrnice 2014/24/EU</w:t>
            </w:r>
          </w:p>
          <w:p w:rsidR="005F2278" w:rsidRPr="00A66F81" w:rsidRDefault="005F2278" w:rsidP="003869E3">
            <w:pPr>
              <w:pStyle w:val="TableParagraph"/>
              <w:spacing w:before="10"/>
              <w:ind w:left="0"/>
              <w:rPr>
                <w:rFonts w:asciiTheme="minorHAnsi" w:hAnsiTheme="minorHAnsi" w:cstheme="minorHAnsi"/>
                <w:b/>
              </w:rPr>
            </w:pPr>
          </w:p>
          <w:p w:rsidR="005F2278" w:rsidRPr="00A66F81" w:rsidRDefault="005F2278" w:rsidP="003869E3">
            <w:pPr>
              <w:pStyle w:val="TableParagraph"/>
              <w:rPr>
                <w:rFonts w:asciiTheme="minorHAnsi" w:hAnsiTheme="minorHAnsi" w:cstheme="minorHAnsi"/>
              </w:rPr>
            </w:pPr>
            <w:r w:rsidRPr="00A66F81">
              <w:rPr>
                <w:rFonts w:asciiTheme="minorHAnsi" w:hAnsiTheme="minorHAnsi" w:cstheme="minorHAnsi"/>
                <w:lang w:val="cs-CZ" w:bidi="cs-CZ"/>
              </w:rPr>
              <w:t>Články 44, 67 až 69 směrnice 2014/25/EU</w:t>
            </w:r>
          </w:p>
        </w:tc>
        <w:tc>
          <w:tcPr>
            <w:tcW w:w="5669" w:type="dxa"/>
          </w:tcPr>
          <w:p w:rsidR="005F2278" w:rsidRPr="00A66F81" w:rsidRDefault="005F2278" w:rsidP="003869E3">
            <w:pPr>
              <w:pStyle w:val="TableParagraph"/>
              <w:ind w:right="96"/>
              <w:jc w:val="both"/>
              <w:rPr>
                <w:rFonts w:asciiTheme="minorHAnsi" w:hAnsiTheme="minorHAnsi" w:cstheme="minorHAnsi"/>
              </w:rPr>
            </w:pPr>
            <w:r w:rsidRPr="00A66F81">
              <w:rPr>
                <w:rFonts w:asciiTheme="minorHAnsi" w:hAnsiTheme="minorHAnsi" w:cstheme="minorHAnsi"/>
                <w:lang w:val="cs-CZ" w:bidi="cs-CZ"/>
              </w:rPr>
              <w:t xml:space="preserve">Oznámení o zahájení zadávacího řízení nebylo uveřejněno v souladu s příslušnými předpisy (např. uveřejnění v </w:t>
            </w:r>
            <w:r w:rsidRPr="00A66F81">
              <w:rPr>
                <w:rFonts w:asciiTheme="minorHAnsi" w:hAnsiTheme="minorHAnsi" w:cstheme="minorHAnsi"/>
                <w:i/>
                <w:lang w:val="cs-CZ" w:bidi="cs-CZ"/>
              </w:rPr>
              <w:t xml:space="preserve">Úředním věstníku Evropské unie </w:t>
            </w:r>
            <w:r w:rsidRPr="00A66F81">
              <w:rPr>
                <w:rFonts w:asciiTheme="minorHAnsi" w:hAnsiTheme="minorHAnsi" w:cstheme="minorHAnsi"/>
                <w:lang w:val="cs-CZ" w:bidi="cs-CZ"/>
              </w:rPr>
              <w:t xml:space="preserve">(dále jen </w:t>
            </w:r>
            <w:proofErr w:type="spellStart"/>
            <w:r w:rsidRPr="00A66F81">
              <w:rPr>
                <w:rFonts w:asciiTheme="minorHAnsi" w:hAnsiTheme="minorHAnsi" w:cstheme="minorHAnsi"/>
                <w:lang w:val="cs-CZ" w:bidi="cs-CZ"/>
              </w:rPr>
              <w:t>Úř</w:t>
            </w:r>
            <w:proofErr w:type="spellEnd"/>
            <w:r w:rsidRPr="00A66F81">
              <w:rPr>
                <w:rFonts w:asciiTheme="minorHAnsi" w:hAnsiTheme="minorHAnsi" w:cstheme="minorHAnsi"/>
                <w:lang w:val="cs-CZ" w:bidi="cs-CZ"/>
              </w:rPr>
              <w:t xml:space="preserve">. </w:t>
            </w:r>
            <w:proofErr w:type="spellStart"/>
            <w:proofErr w:type="gramStart"/>
            <w:r w:rsidRPr="00A66F81">
              <w:rPr>
                <w:rFonts w:asciiTheme="minorHAnsi" w:hAnsiTheme="minorHAnsi" w:cstheme="minorHAnsi"/>
                <w:lang w:val="cs-CZ" w:bidi="cs-CZ"/>
              </w:rPr>
              <w:t>věst</w:t>
            </w:r>
            <w:proofErr w:type="spellEnd"/>
            <w:proofErr w:type="gramEnd"/>
            <w:r w:rsidRPr="00A66F81">
              <w:rPr>
                <w:rFonts w:asciiTheme="minorHAnsi" w:hAnsiTheme="minorHAnsi" w:cstheme="minorHAnsi"/>
                <w:lang w:val="cs-CZ" w:bidi="cs-CZ"/>
              </w:rPr>
              <w:t>.), pokud to směrnice vyžadují).</w:t>
            </w:r>
          </w:p>
          <w:p w:rsidR="005F2278" w:rsidRPr="00A66F81" w:rsidRDefault="005F2278" w:rsidP="003869E3">
            <w:pPr>
              <w:pStyle w:val="TableParagraph"/>
              <w:spacing w:before="232"/>
              <w:ind w:right="99"/>
              <w:jc w:val="both"/>
              <w:rPr>
                <w:rFonts w:asciiTheme="minorHAnsi" w:hAnsiTheme="minorHAnsi" w:cstheme="minorHAnsi"/>
              </w:rPr>
            </w:pPr>
            <w:r w:rsidRPr="00A66F81">
              <w:rPr>
                <w:rFonts w:asciiTheme="minorHAnsi" w:hAnsiTheme="minorHAnsi" w:cstheme="minorHAnsi"/>
                <w:lang w:val="cs-CZ" w:bidi="cs-CZ"/>
              </w:rPr>
              <w:t>To platí i pro přímé zadávání nebo jednací řízení bez uveřejnění, pokud nejsou splněna kritéria pro jejich použití.</w:t>
            </w:r>
          </w:p>
        </w:tc>
        <w:tc>
          <w:tcPr>
            <w:tcW w:w="2126" w:type="dxa"/>
          </w:tcPr>
          <w:p w:rsidR="005F2278" w:rsidRPr="00A66F81" w:rsidRDefault="005F2278" w:rsidP="003869E3">
            <w:pPr>
              <w:pStyle w:val="TableParagraph"/>
              <w:spacing w:line="268" w:lineRule="exact"/>
              <w:ind w:left="88" w:right="77"/>
              <w:jc w:val="center"/>
              <w:rPr>
                <w:rFonts w:asciiTheme="minorHAnsi" w:hAnsiTheme="minorHAnsi" w:cstheme="minorHAnsi"/>
              </w:rPr>
            </w:pPr>
            <w:r w:rsidRPr="00A66F81">
              <w:rPr>
                <w:rFonts w:asciiTheme="minorHAnsi" w:hAnsiTheme="minorHAnsi" w:cstheme="minorHAnsi"/>
                <w:lang w:val="cs-CZ" w:bidi="cs-CZ"/>
              </w:rPr>
              <w:t>100%</w:t>
            </w:r>
          </w:p>
        </w:tc>
      </w:tr>
      <w:tr w:rsidR="005F2278" w:rsidRPr="003637C5" w:rsidTr="003869E3">
        <w:trPr>
          <w:trHeight w:val="791"/>
        </w:trPr>
        <w:tc>
          <w:tcPr>
            <w:tcW w:w="516" w:type="dxa"/>
            <w:vMerge/>
            <w:tcBorders>
              <w:top w:val="nil"/>
            </w:tcBorders>
          </w:tcPr>
          <w:p w:rsidR="005F2278" w:rsidRPr="00A66F81" w:rsidRDefault="005F2278" w:rsidP="003869E3">
            <w:pPr>
              <w:rPr>
                <w:rFonts w:cstheme="minorHAnsi"/>
              </w:rPr>
            </w:pPr>
          </w:p>
        </w:tc>
        <w:tc>
          <w:tcPr>
            <w:tcW w:w="3142" w:type="dxa"/>
            <w:vMerge/>
            <w:tcBorders>
              <w:top w:val="nil"/>
            </w:tcBorders>
          </w:tcPr>
          <w:p w:rsidR="005F2278" w:rsidRPr="00A66F81" w:rsidRDefault="005F2278" w:rsidP="003869E3">
            <w:pPr>
              <w:rPr>
                <w:rFonts w:cstheme="minorHAnsi"/>
              </w:rPr>
            </w:pPr>
          </w:p>
        </w:tc>
        <w:tc>
          <w:tcPr>
            <w:tcW w:w="3780" w:type="dxa"/>
            <w:vMerge/>
            <w:tcBorders>
              <w:top w:val="nil"/>
            </w:tcBorders>
          </w:tcPr>
          <w:p w:rsidR="005F2278" w:rsidRPr="00A66F81" w:rsidRDefault="005F2278" w:rsidP="003869E3">
            <w:pPr>
              <w:rPr>
                <w:rFonts w:cstheme="minorHAnsi"/>
              </w:rPr>
            </w:pPr>
          </w:p>
        </w:tc>
        <w:tc>
          <w:tcPr>
            <w:tcW w:w="5669" w:type="dxa"/>
          </w:tcPr>
          <w:p w:rsidR="005F2278" w:rsidRPr="005F2278" w:rsidRDefault="005F2278" w:rsidP="003869E3">
            <w:pPr>
              <w:pStyle w:val="TableParagraph"/>
              <w:ind w:right="225"/>
              <w:rPr>
                <w:rFonts w:asciiTheme="minorHAnsi" w:hAnsiTheme="minorHAnsi" w:cstheme="minorHAnsi"/>
                <w:lang w:val="cs-CZ"/>
              </w:rPr>
            </w:pPr>
            <w:r w:rsidRPr="00A66F81">
              <w:rPr>
                <w:rFonts w:asciiTheme="minorHAnsi" w:hAnsiTheme="minorHAnsi" w:cstheme="minorHAnsi"/>
                <w:lang w:val="cs-CZ" w:bidi="cs-CZ"/>
              </w:rPr>
              <w:t>Stejné jako výše, s výjimkou skutečnosti, že uveřejnění bylo učiněno jinými odpovídajícími prostředky</w:t>
            </w:r>
            <w:r w:rsidRPr="00A66F81">
              <w:rPr>
                <w:rStyle w:val="Znakapoznpodarou"/>
                <w:rFonts w:asciiTheme="minorHAnsi" w:hAnsiTheme="minorHAnsi" w:cstheme="minorHAnsi"/>
                <w:lang w:val="cs-CZ" w:bidi="cs-CZ"/>
              </w:rPr>
              <w:footnoteReference w:id="2"/>
            </w:r>
            <w:r w:rsidRPr="00A66F81">
              <w:rPr>
                <w:rFonts w:asciiTheme="minorHAnsi" w:hAnsiTheme="minorHAnsi" w:cstheme="minorHAnsi"/>
                <w:lang w:val="cs-CZ" w:bidi="cs-CZ"/>
              </w:rPr>
              <w:t>.</w:t>
            </w:r>
          </w:p>
        </w:tc>
        <w:tc>
          <w:tcPr>
            <w:tcW w:w="2126" w:type="dxa"/>
          </w:tcPr>
          <w:p w:rsidR="005F2278" w:rsidRPr="00A66F81" w:rsidRDefault="005F2278" w:rsidP="003869E3">
            <w:pPr>
              <w:pStyle w:val="TableParagraph"/>
              <w:spacing w:line="268" w:lineRule="exact"/>
              <w:ind w:left="88" w:right="77"/>
              <w:jc w:val="center"/>
              <w:rPr>
                <w:rFonts w:asciiTheme="minorHAnsi" w:hAnsiTheme="minorHAnsi" w:cstheme="minorHAnsi"/>
              </w:rPr>
            </w:pPr>
            <w:r w:rsidRPr="00A66F81">
              <w:rPr>
                <w:rFonts w:asciiTheme="minorHAnsi" w:hAnsiTheme="minorHAnsi" w:cstheme="minorHAnsi"/>
                <w:lang w:val="cs-CZ" w:bidi="cs-CZ"/>
              </w:rPr>
              <w:t>25%</w:t>
            </w:r>
          </w:p>
        </w:tc>
      </w:tr>
      <w:tr w:rsidR="005F2278" w:rsidRPr="008C12EC" w:rsidTr="003869E3">
        <w:trPr>
          <w:trHeight w:val="2207"/>
        </w:trPr>
        <w:tc>
          <w:tcPr>
            <w:tcW w:w="516" w:type="dxa"/>
            <w:tcBorders>
              <w:bottom w:val="nil"/>
            </w:tcBorders>
          </w:tcPr>
          <w:p w:rsidR="005F2278" w:rsidRPr="00A66F81" w:rsidRDefault="005F2278" w:rsidP="003869E3">
            <w:pPr>
              <w:pStyle w:val="TableParagraph"/>
              <w:spacing w:line="268" w:lineRule="exact"/>
              <w:ind w:left="86" w:right="194"/>
              <w:jc w:val="center"/>
              <w:rPr>
                <w:rFonts w:asciiTheme="minorHAnsi" w:hAnsiTheme="minorHAnsi" w:cstheme="minorHAnsi"/>
              </w:rPr>
            </w:pPr>
            <w:r w:rsidRPr="00A66F81">
              <w:rPr>
                <w:rFonts w:asciiTheme="minorHAnsi" w:hAnsiTheme="minorHAnsi" w:cstheme="minorHAnsi"/>
                <w:lang w:val="cs-CZ" w:bidi="cs-CZ"/>
              </w:rPr>
              <w:t>2.</w:t>
            </w:r>
          </w:p>
        </w:tc>
        <w:tc>
          <w:tcPr>
            <w:tcW w:w="3142" w:type="dxa"/>
            <w:tcBorders>
              <w:bottom w:val="nil"/>
            </w:tcBorders>
          </w:tcPr>
          <w:p w:rsidR="005F2278" w:rsidRPr="00A66F81" w:rsidRDefault="005F2278" w:rsidP="003869E3">
            <w:pPr>
              <w:pStyle w:val="TableParagraph"/>
              <w:tabs>
                <w:tab w:val="left" w:pos="1516"/>
                <w:tab w:val="left" w:pos="2833"/>
              </w:tabs>
              <w:ind w:left="108" w:right="96"/>
              <w:rPr>
                <w:rFonts w:asciiTheme="minorHAnsi" w:hAnsiTheme="minorHAnsi" w:cstheme="minorHAnsi"/>
              </w:rPr>
            </w:pPr>
            <w:r w:rsidRPr="00A66F81">
              <w:rPr>
                <w:rFonts w:asciiTheme="minorHAnsi" w:hAnsiTheme="minorHAnsi" w:cstheme="minorHAnsi"/>
                <w:lang w:val="cs-CZ" w:bidi="cs-CZ"/>
              </w:rPr>
              <w:t>Zakázky na stavební práce/ služby/ dodávky jsou uměle rozděleny</w:t>
            </w:r>
          </w:p>
        </w:tc>
        <w:tc>
          <w:tcPr>
            <w:tcW w:w="3780" w:type="dxa"/>
            <w:tcBorders>
              <w:bottom w:val="nil"/>
            </w:tcBorders>
          </w:tcPr>
          <w:p w:rsidR="005F2278" w:rsidRPr="005F2278" w:rsidRDefault="005F2278" w:rsidP="003869E3">
            <w:pPr>
              <w:pStyle w:val="TableParagraph"/>
              <w:ind w:right="1312"/>
              <w:rPr>
                <w:rFonts w:asciiTheme="minorHAnsi" w:hAnsiTheme="minorHAnsi" w:cstheme="minorHAnsi"/>
                <w:lang w:val="pl-PL"/>
              </w:rPr>
            </w:pPr>
            <w:r w:rsidRPr="00A66F81">
              <w:rPr>
                <w:rFonts w:asciiTheme="minorHAnsi" w:hAnsiTheme="minorHAnsi" w:cstheme="minorHAnsi"/>
                <w:lang w:val="cs-CZ" w:bidi="cs-CZ"/>
              </w:rPr>
              <w:t>Článek 8 odst. 4 směrnice 2014/23/EU</w:t>
            </w:r>
          </w:p>
          <w:p w:rsidR="005F2278" w:rsidRPr="005F2278" w:rsidRDefault="005F2278" w:rsidP="003869E3">
            <w:pPr>
              <w:pStyle w:val="TableParagraph"/>
              <w:spacing w:before="232"/>
              <w:ind w:right="1312"/>
              <w:rPr>
                <w:rFonts w:asciiTheme="minorHAnsi" w:hAnsiTheme="minorHAnsi" w:cstheme="minorHAnsi"/>
                <w:lang w:val="pl-PL"/>
              </w:rPr>
            </w:pPr>
            <w:r w:rsidRPr="00A66F81">
              <w:rPr>
                <w:rFonts w:asciiTheme="minorHAnsi" w:hAnsiTheme="minorHAnsi" w:cstheme="minorHAnsi"/>
                <w:lang w:val="cs-CZ" w:bidi="cs-CZ"/>
              </w:rPr>
              <w:t>Článek 5 odst. 3 směrnice 2014/24/EU</w:t>
            </w:r>
          </w:p>
          <w:p w:rsidR="005F2278" w:rsidRPr="005F2278" w:rsidRDefault="005F2278" w:rsidP="003869E3">
            <w:pPr>
              <w:pStyle w:val="TableParagraph"/>
              <w:spacing w:before="10"/>
              <w:ind w:left="0"/>
              <w:rPr>
                <w:rFonts w:asciiTheme="minorHAnsi" w:hAnsiTheme="minorHAnsi" w:cstheme="minorHAnsi"/>
                <w:b/>
                <w:lang w:val="pl-PL"/>
              </w:rPr>
            </w:pPr>
          </w:p>
          <w:p w:rsidR="005F2278" w:rsidRPr="00A66F81" w:rsidRDefault="005F2278" w:rsidP="003869E3">
            <w:pPr>
              <w:pStyle w:val="TableParagraph"/>
              <w:rPr>
                <w:rFonts w:asciiTheme="minorHAnsi" w:hAnsiTheme="minorHAnsi" w:cstheme="minorHAnsi"/>
              </w:rPr>
            </w:pPr>
            <w:r w:rsidRPr="00A66F81">
              <w:rPr>
                <w:rFonts w:asciiTheme="minorHAnsi" w:hAnsiTheme="minorHAnsi" w:cstheme="minorHAnsi"/>
                <w:lang w:val="cs-CZ" w:bidi="cs-CZ"/>
              </w:rPr>
              <w:t>Článek 16 odst. 3 směrnice 2014/24/EU</w:t>
            </w:r>
          </w:p>
        </w:tc>
        <w:tc>
          <w:tcPr>
            <w:tcW w:w="5669" w:type="dxa"/>
          </w:tcPr>
          <w:p w:rsidR="005F2278" w:rsidRPr="00A66F81" w:rsidRDefault="005F2278" w:rsidP="003869E3">
            <w:pPr>
              <w:pStyle w:val="TableParagraph"/>
              <w:ind w:right="96"/>
              <w:jc w:val="both"/>
              <w:rPr>
                <w:rFonts w:asciiTheme="minorHAnsi" w:hAnsiTheme="minorHAnsi" w:cstheme="minorHAnsi"/>
                <w:lang w:val="cs-CZ"/>
              </w:rPr>
            </w:pPr>
            <w:r w:rsidRPr="00A66F81">
              <w:rPr>
                <w:rFonts w:asciiTheme="minorHAnsi" w:hAnsiTheme="minorHAnsi" w:cstheme="minorHAnsi"/>
                <w:lang w:val="cs-CZ" w:bidi="cs-CZ"/>
              </w:rPr>
              <w:t xml:space="preserve">Projekt na stavební práce nebo navrhovaný nákup určitého množství dodávek a/nebo služeb je uměle rozdělen na několik zakázek. Každá zakázka na část stavebních prací/ dodávek/ služeb proto nedosahuje prahových hodnot směrnic, což zabraňuje uveřejnění celého souboru dotčených stavebních prací, služeb nebo dodávek v </w:t>
            </w:r>
            <w:proofErr w:type="spellStart"/>
            <w:r w:rsidRPr="00A66F81">
              <w:rPr>
                <w:rFonts w:asciiTheme="minorHAnsi" w:hAnsiTheme="minorHAnsi" w:cstheme="minorHAnsi"/>
                <w:lang w:val="cs-CZ" w:bidi="cs-CZ"/>
              </w:rPr>
              <w:t>Úř</w:t>
            </w:r>
            <w:proofErr w:type="spellEnd"/>
            <w:r w:rsidRPr="00A66F81">
              <w:rPr>
                <w:rFonts w:asciiTheme="minorHAnsi" w:hAnsiTheme="minorHAnsi" w:cstheme="minorHAnsi"/>
                <w:lang w:val="cs-CZ" w:bidi="cs-CZ"/>
              </w:rPr>
              <w:t xml:space="preserve">. </w:t>
            </w:r>
            <w:proofErr w:type="spellStart"/>
            <w:proofErr w:type="gramStart"/>
            <w:r w:rsidRPr="00A66F81">
              <w:rPr>
                <w:rFonts w:asciiTheme="minorHAnsi" w:hAnsiTheme="minorHAnsi" w:cstheme="minorHAnsi"/>
                <w:lang w:val="cs-CZ" w:bidi="cs-CZ"/>
              </w:rPr>
              <w:t>věst</w:t>
            </w:r>
            <w:proofErr w:type="spellEnd"/>
            <w:proofErr w:type="gramEnd"/>
            <w:r w:rsidRPr="00A66F81">
              <w:rPr>
                <w:rFonts w:asciiTheme="minorHAnsi" w:hAnsiTheme="minorHAnsi" w:cstheme="minorHAnsi"/>
                <w:lang w:val="cs-CZ" w:bidi="cs-CZ"/>
              </w:rPr>
              <w:t>.</w:t>
            </w:r>
            <w:r w:rsidRPr="00A66F81">
              <w:rPr>
                <w:rStyle w:val="Znakapoznpodarou"/>
                <w:rFonts w:asciiTheme="minorHAnsi" w:hAnsiTheme="minorHAnsi" w:cstheme="minorHAnsi"/>
                <w:lang w:val="cs-CZ"/>
              </w:rPr>
              <w:footnoteReference w:id="3"/>
            </w:r>
          </w:p>
        </w:tc>
        <w:tc>
          <w:tcPr>
            <w:tcW w:w="2126" w:type="dxa"/>
          </w:tcPr>
          <w:p w:rsidR="005F2278" w:rsidRPr="00A66F81" w:rsidRDefault="005F2278" w:rsidP="003869E3">
            <w:pPr>
              <w:pStyle w:val="TableParagraph"/>
              <w:tabs>
                <w:tab w:val="left" w:pos="1592"/>
              </w:tabs>
              <w:ind w:left="109" w:right="93"/>
              <w:jc w:val="both"/>
              <w:rPr>
                <w:rFonts w:asciiTheme="minorHAnsi" w:hAnsiTheme="minorHAnsi" w:cstheme="minorHAnsi"/>
                <w:lang w:val="cs-CZ"/>
              </w:rPr>
            </w:pPr>
            <w:r w:rsidRPr="00A66F81">
              <w:rPr>
                <w:rFonts w:asciiTheme="minorHAnsi" w:hAnsiTheme="minorHAnsi" w:cstheme="minorHAnsi"/>
                <w:lang w:val="cs-CZ" w:bidi="cs-CZ"/>
              </w:rPr>
              <w:t xml:space="preserve">100% (tato oprava se použije, pokud oznámení o zahájení zadávacího řízení týkající se dotčených stavebních prací/ dodávek/ služeb nebylo uveřejněno v </w:t>
            </w:r>
            <w:proofErr w:type="spellStart"/>
            <w:r w:rsidRPr="00A66F81">
              <w:rPr>
                <w:rFonts w:asciiTheme="minorHAnsi" w:hAnsiTheme="minorHAnsi" w:cstheme="minorHAnsi"/>
                <w:lang w:val="cs-CZ" w:bidi="cs-CZ"/>
              </w:rPr>
              <w:t>Úř</w:t>
            </w:r>
            <w:proofErr w:type="spellEnd"/>
            <w:r w:rsidRPr="00A66F81">
              <w:rPr>
                <w:rFonts w:asciiTheme="minorHAnsi" w:hAnsiTheme="minorHAnsi" w:cstheme="minorHAnsi"/>
                <w:lang w:val="cs-CZ" w:bidi="cs-CZ"/>
              </w:rPr>
              <w:t xml:space="preserve">. </w:t>
            </w:r>
            <w:proofErr w:type="spellStart"/>
            <w:proofErr w:type="gramStart"/>
            <w:r w:rsidRPr="00A66F81">
              <w:rPr>
                <w:rFonts w:asciiTheme="minorHAnsi" w:hAnsiTheme="minorHAnsi" w:cstheme="minorHAnsi"/>
                <w:lang w:val="cs-CZ" w:bidi="cs-CZ"/>
              </w:rPr>
              <w:t>věst</w:t>
            </w:r>
            <w:proofErr w:type="spellEnd"/>
            <w:proofErr w:type="gramEnd"/>
            <w:r w:rsidRPr="00A66F81">
              <w:rPr>
                <w:rFonts w:asciiTheme="minorHAnsi" w:hAnsiTheme="minorHAnsi" w:cstheme="minorHAnsi"/>
                <w:lang w:val="cs-CZ" w:bidi="cs-CZ"/>
              </w:rPr>
              <w:t>., ačkoli</w:t>
            </w:r>
          </w:p>
        </w:tc>
      </w:tr>
    </w:tbl>
    <w:p w:rsidR="005F2278" w:rsidRPr="00764A6B" w:rsidRDefault="005F2278" w:rsidP="005F2278">
      <w:pPr>
        <w:spacing w:line="230" w:lineRule="exact"/>
        <w:rPr>
          <w:rFonts w:cstheme="minorHAnsi"/>
          <w:sz w:val="18"/>
          <w:szCs w:val="18"/>
        </w:rPr>
        <w:sectPr w:rsidR="005F2278" w:rsidRPr="00764A6B">
          <w:headerReference w:type="even" r:id="rId8"/>
          <w:headerReference w:type="default" r:id="rId9"/>
          <w:footerReference w:type="even" r:id="rId10"/>
          <w:footerReference w:type="default" r:id="rId11"/>
          <w:headerReference w:type="first" r:id="rId12"/>
          <w:footerReference w:type="first" r:id="rId13"/>
          <w:pgSz w:w="16840" w:h="11910" w:orient="landscape"/>
          <w:pgMar w:top="880" w:right="180" w:bottom="1360" w:left="1200" w:header="0" w:footer="1162" w:gutter="0"/>
          <w:pgNumType w:start="7"/>
          <w:cols w:space="708"/>
        </w:sectPr>
      </w:pP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3142"/>
        <w:gridCol w:w="3780"/>
        <w:gridCol w:w="5669"/>
        <w:gridCol w:w="2126"/>
      </w:tblGrid>
      <w:tr w:rsidR="005F2278" w:rsidRPr="003637C5" w:rsidTr="003869E3">
        <w:trPr>
          <w:trHeight w:val="516"/>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r w:rsidR="00A91BA4">
              <w:rPr>
                <w:rFonts w:asciiTheme="minorHAnsi" w:hAnsiTheme="minorHAnsi" w:cstheme="minorHAnsi"/>
                <w:b/>
                <w:sz w:val="24"/>
                <w:szCs w:val="24"/>
                <w:vertAlign w:val="superscript"/>
                <w:lang w:val="cs-CZ" w:bidi="cs-CZ"/>
              </w:rPr>
              <w:fldChar w:fldCharType="begin"/>
            </w:r>
            <w:r>
              <w:rPr>
                <w:rFonts w:asciiTheme="minorHAnsi" w:hAnsiTheme="minorHAnsi" w:cstheme="minorHAnsi"/>
                <w:b/>
                <w:sz w:val="24"/>
                <w:szCs w:val="24"/>
                <w:vertAlign w:val="superscript"/>
                <w:lang w:val="cs-CZ" w:bidi="cs-CZ"/>
              </w:rPr>
              <w:instrText xml:space="preserve"> NOTEREF _Ref13667801 \h </w:instrText>
            </w:r>
            <w:r w:rsidR="00A91BA4">
              <w:rPr>
                <w:rFonts w:asciiTheme="minorHAnsi" w:hAnsiTheme="minorHAnsi" w:cstheme="minorHAnsi"/>
                <w:b/>
                <w:sz w:val="24"/>
                <w:szCs w:val="24"/>
                <w:vertAlign w:val="superscript"/>
                <w:lang w:val="cs-CZ" w:bidi="cs-CZ"/>
              </w:rPr>
            </w:r>
            <w:r w:rsidR="00A91BA4">
              <w:rPr>
                <w:rFonts w:asciiTheme="minorHAnsi" w:hAnsiTheme="minorHAnsi" w:cstheme="minorHAnsi"/>
                <w:b/>
                <w:sz w:val="24"/>
                <w:szCs w:val="24"/>
                <w:vertAlign w:val="superscript"/>
                <w:lang w:val="cs-CZ" w:bidi="cs-CZ"/>
              </w:rPr>
              <w:fldChar w:fldCharType="separate"/>
            </w:r>
            <w:r>
              <w:rPr>
                <w:rFonts w:asciiTheme="minorHAnsi" w:hAnsiTheme="minorHAnsi" w:cstheme="minorHAnsi"/>
                <w:b/>
                <w:sz w:val="24"/>
                <w:szCs w:val="24"/>
                <w:vertAlign w:val="superscript"/>
                <w:lang w:val="cs-CZ" w:bidi="cs-CZ"/>
              </w:rPr>
              <w:t>1</w:t>
            </w:r>
            <w:r w:rsidR="00A91BA4">
              <w:rPr>
                <w:rFonts w:asciiTheme="minorHAnsi" w:hAnsiTheme="minorHAnsi" w:cstheme="minorHAnsi"/>
                <w:b/>
                <w:sz w:val="24"/>
                <w:szCs w:val="24"/>
                <w:vertAlign w:val="superscript"/>
                <w:lang w:val="cs-CZ" w:bidi="cs-CZ"/>
              </w:rPr>
              <w:fldChar w:fldCharType="end"/>
            </w:r>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88" w:right="134"/>
              <w:jc w:val="center"/>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791"/>
        </w:trPr>
        <w:tc>
          <w:tcPr>
            <w:tcW w:w="516" w:type="dxa"/>
            <w:vMerge w:val="restart"/>
          </w:tcPr>
          <w:p w:rsidR="005F2278" w:rsidRPr="00A66F81" w:rsidRDefault="005F2278" w:rsidP="003869E3">
            <w:pPr>
              <w:pStyle w:val="TableParagraph"/>
              <w:ind w:left="0"/>
              <w:rPr>
                <w:rFonts w:asciiTheme="minorHAnsi" w:hAnsiTheme="minorHAnsi" w:cstheme="minorHAnsi"/>
              </w:rPr>
            </w:pPr>
          </w:p>
        </w:tc>
        <w:tc>
          <w:tcPr>
            <w:tcW w:w="3142" w:type="dxa"/>
            <w:vMerge w:val="restart"/>
          </w:tcPr>
          <w:p w:rsidR="005F2278" w:rsidRPr="00A66F81" w:rsidRDefault="005F2278" w:rsidP="003869E3">
            <w:pPr>
              <w:pStyle w:val="TableParagraph"/>
              <w:ind w:left="0"/>
              <w:rPr>
                <w:rFonts w:asciiTheme="minorHAnsi" w:hAnsiTheme="minorHAnsi" w:cstheme="minorHAnsi"/>
              </w:rPr>
            </w:pPr>
          </w:p>
        </w:tc>
        <w:tc>
          <w:tcPr>
            <w:tcW w:w="3780" w:type="dxa"/>
            <w:vMerge w:val="restart"/>
          </w:tcPr>
          <w:p w:rsidR="005F2278" w:rsidRPr="00A06EF4" w:rsidRDefault="005F2278" w:rsidP="003869E3">
            <w:pPr>
              <w:pStyle w:val="TableParagraph"/>
              <w:spacing w:line="268" w:lineRule="exact"/>
              <w:rPr>
                <w:rFonts w:asciiTheme="minorHAnsi" w:hAnsiTheme="minorHAnsi" w:cstheme="minorHAnsi"/>
                <w:lang w:val="de-DE"/>
              </w:rPr>
            </w:pPr>
            <w:r w:rsidRPr="00A66F81">
              <w:rPr>
                <w:rFonts w:asciiTheme="minorHAnsi" w:hAnsiTheme="minorHAnsi" w:cstheme="minorHAnsi"/>
                <w:lang w:val="cs-CZ" w:bidi="cs-CZ"/>
              </w:rPr>
              <w:t>2014/25/EU</w:t>
            </w:r>
          </w:p>
          <w:p w:rsidR="005F2278" w:rsidRPr="00A06EF4" w:rsidRDefault="005F2278" w:rsidP="003869E3">
            <w:pPr>
              <w:pStyle w:val="TableParagraph"/>
              <w:spacing w:before="10"/>
              <w:ind w:left="0"/>
              <w:rPr>
                <w:rFonts w:asciiTheme="minorHAnsi" w:hAnsiTheme="minorHAnsi" w:cstheme="minorHAnsi"/>
                <w:lang w:val="de-DE"/>
              </w:rPr>
            </w:pPr>
          </w:p>
          <w:p w:rsidR="005F2278" w:rsidRPr="00A06EF4" w:rsidRDefault="005F2278" w:rsidP="003869E3">
            <w:pPr>
              <w:pStyle w:val="TableParagraph"/>
              <w:ind w:right="204"/>
              <w:rPr>
                <w:rFonts w:asciiTheme="minorHAnsi" w:hAnsiTheme="minorHAnsi" w:cstheme="minorHAnsi"/>
                <w:lang w:val="de-DE"/>
              </w:rPr>
            </w:pPr>
            <w:r w:rsidRPr="00A66F81">
              <w:rPr>
                <w:rFonts w:asciiTheme="minorHAnsi" w:hAnsiTheme="minorHAnsi" w:cstheme="minorHAnsi"/>
                <w:lang w:val="cs-CZ" w:bidi="cs-CZ"/>
              </w:rPr>
              <w:t>C-574/10, Komise/ Německo, T-358/08, Španělsko/ Komise a T-384/10, Španělsko/ Komise</w:t>
            </w:r>
          </w:p>
        </w:tc>
        <w:tc>
          <w:tcPr>
            <w:tcW w:w="5669" w:type="dxa"/>
          </w:tcPr>
          <w:p w:rsidR="005F2278" w:rsidRPr="00A06EF4" w:rsidRDefault="005F2278" w:rsidP="003869E3">
            <w:pPr>
              <w:pStyle w:val="TableParagraph"/>
              <w:ind w:left="0"/>
              <w:rPr>
                <w:rFonts w:asciiTheme="minorHAnsi" w:hAnsiTheme="minorHAnsi" w:cstheme="minorHAnsi"/>
                <w:lang w:val="de-DE"/>
              </w:rPr>
            </w:pPr>
          </w:p>
        </w:tc>
        <w:tc>
          <w:tcPr>
            <w:tcW w:w="2126" w:type="dxa"/>
          </w:tcPr>
          <w:p w:rsidR="005F2278" w:rsidRPr="003637C5" w:rsidRDefault="005F2278" w:rsidP="003869E3">
            <w:pPr>
              <w:pStyle w:val="TableParagraph"/>
              <w:tabs>
                <w:tab w:val="left" w:pos="1195"/>
                <w:tab w:val="left" w:pos="1723"/>
              </w:tabs>
              <w:ind w:left="109" w:right="97"/>
              <w:rPr>
                <w:rFonts w:asciiTheme="minorHAnsi" w:hAnsiTheme="minorHAnsi" w:cstheme="minorHAnsi"/>
                <w:sz w:val="24"/>
              </w:rPr>
            </w:pPr>
            <w:r w:rsidRPr="003637C5">
              <w:rPr>
                <w:rFonts w:asciiTheme="minorHAnsi" w:hAnsiTheme="minorHAnsi" w:cstheme="minorHAnsi"/>
                <w:sz w:val="24"/>
                <w:szCs w:val="24"/>
                <w:lang w:val="cs-CZ" w:bidi="cs-CZ"/>
              </w:rPr>
              <w:t>to směrnice vyžadují)</w:t>
            </w:r>
          </w:p>
        </w:tc>
      </w:tr>
      <w:tr w:rsidR="005F2278" w:rsidRPr="003637C5" w:rsidTr="003869E3">
        <w:trPr>
          <w:trHeight w:val="1067"/>
        </w:trPr>
        <w:tc>
          <w:tcPr>
            <w:tcW w:w="516" w:type="dxa"/>
            <w:vMerge/>
            <w:tcBorders>
              <w:top w:val="nil"/>
            </w:tcBorders>
          </w:tcPr>
          <w:p w:rsidR="005F2278" w:rsidRPr="00A66F81" w:rsidRDefault="005F2278" w:rsidP="003869E3">
            <w:pPr>
              <w:rPr>
                <w:rFonts w:cstheme="minorHAnsi"/>
              </w:rPr>
            </w:pPr>
          </w:p>
        </w:tc>
        <w:tc>
          <w:tcPr>
            <w:tcW w:w="3142" w:type="dxa"/>
            <w:vMerge/>
            <w:tcBorders>
              <w:top w:val="nil"/>
            </w:tcBorders>
          </w:tcPr>
          <w:p w:rsidR="005F2278" w:rsidRPr="00A66F81" w:rsidRDefault="005F2278" w:rsidP="003869E3">
            <w:pPr>
              <w:rPr>
                <w:rFonts w:cstheme="minorHAnsi"/>
              </w:rPr>
            </w:pPr>
          </w:p>
        </w:tc>
        <w:tc>
          <w:tcPr>
            <w:tcW w:w="3780" w:type="dxa"/>
            <w:vMerge/>
            <w:tcBorders>
              <w:top w:val="nil"/>
            </w:tcBorders>
          </w:tcPr>
          <w:p w:rsidR="005F2278" w:rsidRPr="00A66F81" w:rsidRDefault="005F2278" w:rsidP="003869E3">
            <w:pPr>
              <w:rPr>
                <w:rFonts w:cstheme="minorHAnsi"/>
              </w:rPr>
            </w:pPr>
          </w:p>
        </w:tc>
        <w:tc>
          <w:tcPr>
            <w:tcW w:w="5669" w:type="dxa"/>
          </w:tcPr>
          <w:p w:rsidR="005F2278" w:rsidRPr="005F2278" w:rsidRDefault="005F2278" w:rsidP="003869E3">
            <w:pPr>
              <w:pStyle w:val="TableParagraph"/>
              <w:ind w:right="98"/>
              <w:jc w:val="both"/>
              <w:rPr>
                <w:rFonts w:asciiTheme="minorHAnsi" w:hAnsiTheme="minorHAnsi" w:cstheme="minorHAnsi"/>
                <w:lang w:val="cs-CZ"/>
              </w:rPr>
            </w:pPr>
            <w:r w:rsidRPr="00A66F81">
              <w:rPr>
                <w:rFonts w:asciiTheme="minorHAnsi" w:hAnsiTheme="minorHAnsi" w:cstheme="minorHAnsi"/>
                <w:lang w:val="cs-CZ" w:bidi="cs-CZ"/>
              </w:rPr>
              <w:t>Stejné jako výše, s výjimkou skutečnosti, že uveřejnění bylo učiněno jinými odpovídajícími prostředky, za stejných podmínek uvedených v bodě 1 výše.</w:t>
            </w:r>
          </w:p>
        </w:tc>
        <w:tc>
          <w:tcPr>
            <w:tcW w:w="2126" w:type="dxa"/>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25%</w:t>
            </w:r>
          </w:p>
        </w:tc>
      </w:tr>
      <w:tr w:rsidR="005F2278" w:rsidRPr="003637C5" w:rsidTr="003869E3">
        <w:trPr>
          <w:trHeight w:val="1308"/>
        </w:trPr>
        <w:tc>
          <w:tcPr>
            <w:tcW w:w="516" w:type="dxa"/>
          </w:tcPr>
          <w:p w:rsidR="005F2278" w:rsidRPr="00A66F81" w:rsidRDefault="005F2278" w:rsidP="003869E3">
            <w:pPr>
              <w:pStyle w:val="TableParagraph"/>
              <w:spacing w:line="268" w:lineRule="exact"/>
              <w:ind w:left="86" w:right="194"/>
              <w:jc w:val="center"/>
              <w:rPr>
                <w:rFonts w:asciiTheme="minorHAnsi" w:hAnsiTheme="minorHAnsi" w:cstheme="minorHAnsi"/>
              </w:rPr>
            </w:pPr>
            <w:r w:rsidRPr="00A66F81">
              <w:rPr>
                <w:rFonts w:asciiTheme="minorHAnsi" w:hAnsiTheme="minorHAnsi" w:cstheme="minorHAnsi"/>
                <w:lang w:val="cs-CZ" w:bidi="cs-CZ"/>
              </w:rPr>
              <w:t>3.</w:t>
            </w:r>
          </w:p>
        </w:tc>
        <w:tc>
          <w:tcPr>
            <w:tcW w:w="3142" w:type="dxa"/>
          </w:tcPr>
          <w:p w:rsidR="005F2278" w:rsidRPr="00A66F81" w:rsidRDefault="005F2278" w:rsidP="003869E3">
            <w:pPr>
              <w:pStyle w:val="TableParagraph"/>
              <w:ind w:left="108"/>
              <w:rPr>
                <w:rFonts w:asciiTheme="minorHAnsi" w:hAnsiTheme="minorHAnsi" w:cstheme="minorHAnsi"/>
              </w:rPr>
            </w:pPr>
            <w:r w:rsidRPr="00A66F81">
              <w:rPr>
                <w:rFonts w:asciiTheme="minorHAnsi" w:hAnsiTheme="minorHAnsi" w:cstheme="minorHAnsi"/>
                <w:lang w:val="cs-CZ" w:bidi="cs-CZ"/>
              </w:rPr>
              <w:t>Chybějící odůvodnění pro zadání zakázky bez rozdělení na části</w:t>
            </w:r>
          </w:p>
        </w:tc>
        <w:tc>
          <w:tcPr>
            <w:tcW w:w="3780" w:type="dxa"/>
          </w:tcPr>
          <w:p w:rsidR="005F2278" w:rsidRPr="00A66F81" w:rsidRDefault="005F2278" w:rsidP="003869E3">
            <w:pPr>
              <w:pStyle w:val="TableParagraph"/>
              <w:ind w:right="1185"/>
              <w:rPr>
                <w:rFonts w:asciiTheme="minorHAnsi" w:hAnsiTheme="minorHAnsi" w:cstheme="minorHAnsi"/>
              </w:rPr>
            </w:pPr>
            <w:r w:rsidRPr="00A66F81">
              <w:rPr>
                <w:rFonts w:asciiTheme="minorHAnsi" w:hAnsiTheme="minorHAnsi" w:cstheme="minorHAnsi"/>
                <w:lang w:val="cs-CZ" w:bidi="cs-CZ"/>
              </w:rPr>
              <w:t>Článek 46 odst. 1 směrnice 2014/24/EU</w:t>
            </w:r>
          </w:p>
        </w:tc>
        <w:tc>
          <w:tcPr>
            <w:tcW w:w="5669" w:type="dxa"/>
          </w:tcPr>
          <w:p w:rsidR="005F2278" w:rsidRPr="00A66F81" w:rsidRDefault="005F2278" w:rsidP="003869E3">
            <w:pPr>
              <w:pStyle w:val="TableParagraph"/>
              <w:ind w:right="99"/>
              <w:jc w:val="both"/>
              <w:rPr>
                <w:rFonts w:asciiTheme="minorHAnsi" w:hAnsiTheme="minorHAnsi" w:cstheme="minorHAnsi"/>
              </w:rPr>
            </w:pPr>
            <w:r w:rsidRPr="00A66F81">
              <w:rPr>
                <w:rFonts w:asciiTheme="minorHAnsi" w:hAnsiTheme="minorHAnsi" w:cstheme="minorHAnsi"/>
                <w:lang w:val="cs-CZ" w:bidi="cs-CZ"/>
              </w:rPr>
              <w:t>Veřejný zadavatel neuvádí hlavní důvody svého rozhodnutí nerozdělit zakázku na části.</w:t>
            </w:r>
          </w:p>
        </w:tc>
        <w:tc>
          <w:tcPr>
            <w:tcW w:w="2126" w:type="dxa"/>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5%</w:t>
            </w:r>
          </w:p>
        </w:tc>
      </w:tr>
      <w:tr w:rsidR="005F2278" w:rsidRPr="003637C5" w:rsidTr="003869E3">
        <w:trPr>
          <w:trHeight w:val="1068"/>
        </w:trPr>
        <w:tc>
          <w:tcPr>
            <w:tcW w:w="516" w:type="dxa"/>
            <w:vMerge w:val="restart"/>
            <w:tcBorders>
              <w:bottom w:val="nil"/>
            </w:tcBorders>
          </w:tcPr>
          <w:p w:rsidR="005F2278" w:rsidRPr="00A66F81" w:rsidRDefault="005F2278" w:rsidP="003869E3">
            <w:pPr>
              <w:pStyle w:val="TableParagraph"/>
              <w:spacing w:line="268" w:lineRule="exact"/>
              <w:ind w:left="107"/>
              <w:rPr>
                <w:rFonts w:asciiTheme="minorHAnsi" w:hAnsiTheme="minorHAnsi" w:cstheme="minorHAnsi"/>
              </w:rPr>
            </w:pPr>
            <w:r w:rsidRPr="00A66F81">
              <w:rPr>
                <w:rFonts w:asciiTheme="minorHAnsi" w:hAnsiTheme="minorHAnsi" w:cstheme="minorHAnsi"/>
                <w:lang w:val="cs-CZ" w:bidi="cs-CZ"/>
              </w:rPr>
              <w:t>4.</w:t>
            </w:r>
          </w:p>
        </w:tc>
        <w:tc>
          <w:tcPr>
            <w:tcW w:w="3142" w:type="dxa"/>
            <w:vMerge w:val="restart"/>
            <w:tcBorders>
              <w:bottom w:val="nil"/>
            </w:tcBorders>
          </w:tcPr>
          <w:p w:rsidR="005F2278" w:rsidRPr="00A66F81" w:rsidRDefault="005F2278" w:rsidP="003869E3">
            <w:pPr>
              <w:pStyle w:val="TableParagraph"/>
              <w:ind w:left="108" w:right="97"/>
              <w:jc w:val="both"/>
              <w:rPr>
                <w:rFonts w:asciiTheme="minorHAnsi" w:hAnsiTheme="minorHAnsi" w:cstheme="minorHAnsi"/>
              </w:rPr>
            </w:pPr>
            <w:r w:rsidRPr="00A66F81">
              <w:rPr>
                <w:rFonts w:asciiTheme="minorHAnsi" w:hAnsiTheme="minorHAnsi" w:cstheme="minorHAnsi"/>
                <w:lang w:val="cs-CZ" w:bidi="cs-CZ"/>
              </w:rPr>
              <w:t>Nedodržení lhůt pro podání nabídek nebo lhůt pro podání žádostí o účast</w:t>
            </w:r>
            <w:r w:rsidRPr="00A66F81">
              <w:rPr>
                <w:rStyle w:val="Znakapoznpodarou"/>
                <w:rFonts w:asciiTheme="minorHAnsi" w:hAnsiTheme="minorHAnsi" w:cstheme="minorHAnsi"/>
                <w:lang w:val="cs-CZ" w:bidi="cs-CZ"/>
              </w:rPr>
              <w:footnoteReference w:id="4"/>
            </w:r>
            <w:r w:rsidRPr="00A66F81">
              <w:rPr>
                <w:rFonts w:asciiTheme="minorHAnsi" w:hAnsiTheme="minorHAnsi" w:cstheme="minorHAnsi"/>
                <w:lang w:val="cs-CZ" w:bidi="cs-CZ"/>
              </w:rPr>
              <w:t>.</w:t>
            </w:r>
          </w:p>
          <w:p w:rsidR="005F2278" w:rsidRPr="00A66F81" w:rsidRDefault="005F2278" w:rsidP="003869E3">
            <w:pPr>
              <w:pStyle w:val="TableParagraph"/>
              <w:spacing w:before="232"/>
              <w:ind w:left="108"/>
              <w:rPr>
                <w:rFonts w:asciiTheme="minorHAnsi" w:hAnsiTheme="minorHAnsi" w:cstheme="minorHAnsi"/>
              </w:rPr>
            </w:pPr>
            <w:r w:rsidRPr="00A66F81">
              <w:rPr>
                <w:rFonts w:asciiTheme="minorHAnsi" w:hAnsiTheme="minorHAnsi" w:cstheme="minorHAnsi"/>
                <w:lang w:val="cs-CZ" w:bidi="cs-CZ"/>
              </w:rPr>
              <w:t>nebo</w:t>
            </w:r>
          </w:p>
          <w:p w:rsidR="005F2278" w:rsidRPr="00A66F81" w:rsidRDefault="005F2278" w:rsidP="003869E3">
            <w:pPr>
              <w:pStyle w:val="TableParagraph"/>
              <w:spacing w:before="10"/>
              <w:ind w:left="0"/>
              <w:rPr>
                <w:rFonts w:asciiTheme="minorHAnsi" w:hAnsiTheme="minorHAnsi" w:cstheme="minorHAnsi"/>
              </w:rPr>
            </w:pPr>
          </w:p>
          <w:p w:rsidR="005F2278" w:rsidRPr="00A66F81" w:rsidRDefault="005F2278" w:rsidP="003869E3">
            <w:pPr>
              <w:pStyle w:val="TableParagraph"/>
              <w:ind w:left="108" w:right="95"/>
              <w:jc w:val="both"/>
              <w:rPr>
                <w:rFonts w:asciiTheme="minorHAnsi" w:hAnsiTheme="minorHAnsi" w:cstheme="minorHAnsi"/>
              </w:rPr>
            </w:pPr>
            <w:r w:rsidRPr="00A66F81">
              <w:rPr>
                <w:rFonts w:asciiTheme="minorHAnsi" w:hAnsiTheme="minorHAnsi" w:cstheme="minorHAnsi"/>
                <w:lang w:val="cs-CZ" w:bidi="cs-CZ"/>
              </w:rPr>
              <w:t>Neprodloužení lhůt pro  podání nabídek, pokud došlo k významným změnám v zadávacích podmínkách</w:t>
            </w:r>
          </w:p>
        </w:tc>
        <w:tc>
          <w:tcPr>
            <w:tcW w:w="3780" w:type="dxa"/>
            <w:vMerge w:val="restart"/>
            <w:tcBorders>
              <w:bottom w:val="nil"/>
            </w:tcBorders>
          </w:tcPr>
          <w:p w:rsidR="005F2278" w:rsidRPr="00A66F81" w:rsidRDefault="005F2278" w:rsidP="003869E3">
            <w:pPr>
              <w:pStyle w:val="TableParagraph"/>
              <w:rPr>
                <w:rFonts w:asciiTheme="minorHAnsi" w:hAnsiTheme="minorHAnsi" w:cstheme="minorHAnsi"/>
                <w:lang w:val="pl-PL"/>
              </w:rPr>
            </w:pPr>
            <w:r w:rsidRPr="00A66F81">
              <w:rPr>
                <w:rFonts w:asciiTheme="minorHAnsi" w:hAnsiTheme="minorHAnsi" w:cstheme="minorHAnsi"/>
                <w:lang w:val="cs-CZ" w:bidi="cs-CZ"/>
              </w:rPr>
              <w:t>Články 27 až 30, 47 odst. 1 a 3, a čl. 53 odst. 1 směrnice 2014/24/EU</w:t>
            </w:r>
          </w:p>
          <w:p w:rsidR="005F2278" w:rsidRPr="00A66F81" w:rsidRDefault="005F2278" w:rsidP="003869E3">
            <w:pPr>
              <w:pStyle w:val="TableParagraph"/>
              <w:spacing w:before="231"/>
              <w:rPr>
                <w:rFonts w:asciiTheme="minorHAnsi" w:hAnsiTheme="minorHAnsi" w:cstheme="minorHAnsi"/>
              </w:rPr>
            </w:pPr>
            <w:r w:rsidRPr="00A66F81">
              <w:rPr>
                <w:rFonts w:asciiTheme="minorHAnsi" w:hAnsiTheme="minorHAnsi" w:cstheme="minorHAnsi"/>
                <w:lang w:val="cs-CZ" w:bidi="cs-CZ"/>
              </w:rPr>
              <w:t>Články 45 až 48, 66 odst. 3 a 73 odst. 1 Směrnice 2014/25/EU</w:t>
            </w:r>
          </w:p>
        </w:tc>
        <w:tc>
          <w:tcPr>
            <w:tcW w:w="5669" w:type="dxa"/>
          </w:tcPr>
          <w:p w:rsidR="005F2278" w:rsidRPr="00A66F81" w:rsidRDefault="005F2278" w:rsidP="003869E3">
            <w:pPr>
              <w:pStyle w:val="TableParagraph"/>
              <w:ind w:right="97"/>
              <w:jc w:val="both"/>
              <w:rPr>
                <w:rFonts w:asciiTheme="minorHAnsi" w:hAnsiTheme="minorHAnsi" w:cstheme="minorHAnsi"/>
              </w:rPr>
            </w:pPr>
            <w:r w:rsidRPr="00A66F81">
              <w:rPr>
                <w:rFonts w:asciiTheme="minorHAnsi" w:hAnsiTheme="minorHAnsi" w:cstheme="minorHAnsi"/>
                <w:lang w:val="cs-CZ" w:bidi="cs-CZ"/>
              </w:rPr>
              <w:t>Lhůty stanovené ve směrnicích byly zkráceny o 85% a více, nebo lhůta je 5 dnů a méně.</w:t>
            </w:r>
          </w:p>
        </w:tc>
        <w:tc>
          <w:tcPr>
            <w:tcW w:w="2126" w:type="dxa"/>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100%</w:t>
            </w:r>
          </w:p>
        </w:tc>
      </w:tr>
      <w:tr w:rsidR="005F2278" w:rsidRPr="003637C5" w:rsidTr="003869E3">
        <w:trPr>
          <w:trHeight w:val="793"/>
        </w:trPr>
        <w:tc>
          <w:tcPr>
            <w:tcW w:w="516" w:type="dxa"/>
            <w:vMerge/>
            <w:tcBorders>
              <w:top w:val="nil"/>
              <w:bottom w:val="nil"/>
            </w:tcBorders>
          </w:tcPr>
          <w:p w:rsidR="005F2278" w:rsidRPr="00A66F81" w:rsidRDefault="005F2278" w:rsidP="003869E3">
            <w:pPr>
              <w:rPr>
                <w:rFonts w:cstheme="minorHAnsi"/>
              </w:rPr>
            </w:pPr>
          </w:p>
        </w:tc>
        <w:tc>
          <w:tcPr>
            <w:tcW w:w="3142" w:type="dxa"/>
            <w:vMerge/>
            <w:tcBorders>
              <w:top w:val="nil"/>
              <w:bottom w:val="nil"/>
            </w:tcBorders>
          </w:tcPr>
          <w:p w:rsidR="005F2278" w:rsidRPr="00A66F81" w:rsidRDefault="005F2278" w:rsidP="003869E3">
            <w:pPr>
              <w:rPr>
                <w:rFonts w:cstheme="minorHAnsi"/>
              </w:rPr>
            </w:pPr>
          </w:p>
        </w:tc>
        <w:tc>
          <w:tcPr>
            <w:tcW w:w="3780" w:type="dxa"/>
            <w:vMerge/>
            <w:tcBorders>
              <w:top w:val="nil"/>
              <w:bottom w:val="nil"/>
            </w:tcBorders>
          </w:tcPr>
          <w:p w:rsidR="005F2278" w:rsidRPr="00A66F81" w:rsidRDefault="005F2278" w:rsidP="003869E3">
            <w:pPr>
              <w:rPr>
                <w:rFonts w:cstheme="minorHAnsi"/>
              </w:rPr>
            </w:pPr>
          </w:p>
        </w:tc>
        <w:tc>
          <w:tcPr>
            <w:tcW w:w="5669" w:type="dxa"/>
          </w:tcPr>
          <w:p w:rsidR="005F2278" w:rsidRPr="005F2278" w:rsidRDefault="005F2278" w:rsidP="003869E3">
            <w:pPr>
              <w:pStyle w:val="TableParagraph"/>
              <w:rPr>
                <w:rFonts w:asciiTheme="minorHAnsi" w:hAnsiTheme="minorHAnsi" w:cstheme="minorHAnsi"/>
                <w:lang w:val="cs-CZ"/>
              </w:rPr>
            </w:pPr>
            <w:r w:rsidRPr="00A66F81">
              <w:rPr>
                <w:rFonts w:asciiTheme="minorHAnsi" w:hAnsiTheme="minorHAnsi" w:cstheme="minorHAnsi"/>
                <w:lang w:val="cs-CZ" w:bidi="cs-CZ"/>
              </w:rPr>
              <w:t>Lhůty stanovené ve směrnicích byly zkráceny o 50% a více (ale méně než 85%).</w:t>
            </w:r>
            <w:r w:rsidRPr="00A66F81">
              <w:rPr>
                <w:rStyle w:val="Znakapoznpodarou"/>
                <w:rFonts w:asciiTheme="minorHAnsi" w:hAnsiTheme="minorHAnsi" w:cstheme="minorHAnsi"/>
                <w:lang w:val="cs-CZ" w:bidi="cs-CZ"/>
              </w:rPr>
              <w:footnoteReference w:id="5"/>
            </w:r>
          </w:p>
        </w:tc>
        <w:tc>
          <w:tcPr>
            <w:tcW w:w="2126" w:type="dxa"/>
          </w:tcPr>
          <w:p w:rsidR="005F2278" w:rsidRPr="003637C5" w:rsidRDefault="005F2278" w:rsidP="003869E3">
            <w:pPr>
              <w:pStyle w:val="TableParagraph"/>
              <w:spacing w:line="270"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25%</w:t>
            </w:r>
          </w:p>
        </w:tc>
      </w:tr>
      <w:tr w:rsidR="005F2278" w:rsidRPr="003637C5" w:rsidTr="003869E3">
        <w:trPr>
          <w:trHeight w:val="1343"/>
        </w:trPr>
        <w:tc>
          <w:tcPr>
            <w:tcW w:w="516" w:type="dxa"/>
            <w:vMerge/>
            <w:tcBorders>
              <w:top w:val="nil"/>
              <w:bottom w:val="nil"/>
            </w:tcBorders>
          </w:tcPr>
          <w:p w:rsidR="005F2278" w:rsidRPr="00A66F81" w:rsidRDefault="005F2278" w:rsidP="003869E3">
            <w:pPr>
              <w:rPr>
                <w:rFonts w:cstheme="minorHAnsi"/>
              </w:rPr>
            </w:pPr>
          </w:p>
        </w:tc>
        <w:tc>
          <w:tcPr>
            <w:tcW w:w="3142" w:type="dxa"/>
            <w:vMerge/>
            <w:tcBorders>
              <w:top w:val="nil"/>
              <w:bottom w:val="nil"/>
            </w:tcBorders>
          </w:tcPr>
          <w:p w:rsidR="005F2278" w:rsidRPr="00A66F81" w:rsidRDefault="005F2278" w:rsidP="003869E3">
            <w:pPr>
              <w:rPr>
                <w:rFonts w:cstheme="minorHAnsi"/>
              </w:rPr>
            </w:pPr>
          </w:p>
        </w:tc>
        <w:tc>
          <w:tcPr>
            <w:tcW w:w="3780" w:type="dxa"/>
            <w:vMerge/>
            <w:tcBorders>
              <w:top w:val="nil"/>
              <w:bottom w:val="nil"/>
            </w:tcBorders>
          </w:tcPr>
          <w:p w:rsidR="005F2278" w:rsidRPr="00A66F81" w:rsidRDefault="005F2278" w:rsidP="003869E3">
            <w:pPr>
              <w:rPr>
                <w:rFonts w:cstheme="minorHAnsi"/>
              </w:rPr>
            </w:pPr>
          </w:p>
        </w:tc>
        <w:tc>
          <w:tcPr>
            <w:tcW w:w="5669" w:type="dxa"/>
          </w:tcPr>
          <w:p w:rsidR="005F2278" w:rsidRPr="005F2278" w:rsidRDefault="005F2278" w:rsidP="003869E3">
            <w:pPr>
              <w:pStyle w:val="TableParagraph"/>
              <w:rPr>
                <w:rFonts w:asciiTheme="minorHAnsi" w:hAnsiTheme="minorHAnsi" w:cstheme="minorHAnsi"/>
                <w:lang w:val="cs-CZ"/>
              </w:rPr>
            </w:pPr>
            <w:r w:rsidRPr="00A66F81">
              <w:rPr>
                <w:rFonts w:asciiTheme="minorHAnsi" w:hAnsiTheme="minorHAnsi" w:cstheme="minorHAnsi"/>
                <w:lang w:val="cs-CZ" w:bidi="cs-CZ"/>
              </w:rPr>
              <w:t>Lhůty stanovené ve směrnicích byly zkráceny o 30% a více (ale méně než 50%).</w:t>
            </w:r>
          </w:p>
          <w:p w:rsidR="005F2278" w:rsidRPr="00A66F81" w:rsidRDefault="005F2278" w:rsidP="003869E3">
            <w:pPr>
              <w:pStyle w:val="TableParagraph"/>
              <w:spacing w:before="111"/>
              <w:rPr>
                <w:rFonts w:asciiTheme="minorHAnsi" w:hAnsiTheme="minorHAnsi" w:cstheme="minorHAnsi"/>
              </w:rPr>
            </w:pPr>
            <w:r w:rsidRPr="00A66F81">
              <w:rPr>
                <w:rFonts w:asciiTheme="minorHAnsi" w:hAnsiTheme="minorHAnsi" w:cstheme="minorHAnsi"/>
                <w:lang w:val="cs-CZ" w:bidi="cs-CZ"/>
              </w:rPr>
              <w:t>nebo</w:t>
            </w:r>
          </w:p>
          <w:p w:rsidR="005F2278" w:rsidRPr="00A66F81" w:rsidRDefault="005F2278" w:rsidP="003869E3">
            <w:pPr>
              <w:pStyle w:val="TableParagraph"/>
              <w:spacing w:before="121" w:line="264" w:lineRule="exact"/>
              <w:rPr>
                <w:rFonts w:asciiTheme="minorHAnsi" w:hAnsiTheme="minorHAnsi" w:cstheme="minorHAnsi"/>
              </w:rPr>
            </w:pPr>
          </w:p>
        </w:tc>
        <w:tc>
          <w:tcPr>
            <w:tcW w:w="2126" w:type="dxa"/>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10%</w:t>
            </w:r>
          </w:p>
        </w:tc>
      </w:tr>
    </w:tbl>
    <w:p w:rsidR="005F2278" w:rsidRPr="003637C5" w:rsidRDefault="005F2278" w:rsidP="005F2278">
      <w:pPr>
        <w:pStyle w:val="Zkladntext"/>
        <w:rPr>
          <w:rFonts w:asciiTheme="minorHAnsi" w:hAnsiTheme="minorHAnsi" w:cstheme="minorHAnsi"/>
          <w:sz w:val="20"/>
        </w:rPr>
      </w:pPr>
    </w:p>
    <w:p w:rsidR="005F2278" w:rsidRPr="003637C5" w:rsidRDefault="005F2278" w:rsidP="005F2278">
      <w:pPr>
        <w:pStyle w:val="Zkladntext"/>
        <w:spacing w:before="9"/>
        <w:rPr>
          <w:rFonts w:asciiTheme="minorHAnsi" w:hAnsiTheme="minorHAnsi" w:cstheme="minorHAnsi"/>
          <w:sz w:val="21"/>
        </w:rPr>
      </w:pP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3142"/>
        <w:gridCol w:w="3780"/>
        <w:gridCol w:w="5669"/>
        <w:gridCol w:w="2126"/>
      </w:tblGrid>
      <w:tr w:rsidR="005F2278" w:rsidRPr="003637C5" w:rsidTr="003869E3">
        <w:trPr>
          <w:trHeight w:val="516"/>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fldSimple w:instr=" NOTEREF _Ref13667801 \h  \* MERGEFORMAT ">
              <w:r w:rsidRPr="00A66F81">
                <w:rPr>
                  <w:rFonts w:asciiTheme="minorHAnsi" w:hAnsiTheme="minorHAnsi" w:cstheme="minorHAnsi"/>
                  <w:b/>
                  <w:sz w:val="24"/>
                  <w:szCs w:val="24"/>
                  <w:vertAlign w:val="superscript"/>
                  <w:lang w:val="cs-CZ" w:bidi="cs-CZ"/>
                </w:rPr>
                <w:t>1</w:t>
              </w:r>
            </w:fldSimple>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88" w:right="134"/>
              <w:jc w:val="center"/>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515"/>
        </w:trPr>
        <w:tc>
          <w:tcPr>
            <w:tcW w:w="516" w:type="dxa"/>
            <w:vMerge w:val="restart"/>
          </w:tcPr>
          <w:p w:rsidR="005F2278" w:rsidRPr="00A66F81" w:rsidRDefault="005F2278" w:rsidP="003869E3">
            <w:pPr>
              <w:pStyle w:val="TableParagraph"/>
              <w:ind w:left="0"/>
              <w:rPr>
                <w:rFonts w:asciiTheme="minorHAnsi" w:hAnsiTheme="minorHAnsi" w:cstheme="minorHAnsi"/>
              </w:rPr>
            </w:pPr>
          </w:p>
        </w:tc>
        <w:tc>
          <w:tcPr>
            <w:tcW w:w="3142" w:type="dxa"/>
            <w:vMerge w:val="restart"/>
          </w:tcPr>
          <w:p w:rsidR="005F2278" w:rsidRPr="00A66F81" w:rsidRDefault="005F2278" w:rsidP="003869E3">
            <w:pPr>
              <w:pStyle w:val="TableParagraph"/>
              <w:ind w:left="0"/>
              <w:rPr>
                <w:rFonts w:asciiTheme="minorHAnsi" w:hAnsiTheme="minorHAnsi" w:cstheme="minorHAnsi"/>
              </w:rPr>
            </w:pPr>
          </w:p>
        </w:tc>
        <w:tc>
          <w:tcPr>
            <w:tcW w:w="3780" w:type="dxa"/>
            <w:vMerge w:val="restart"/>
          </w:tcPr>
          <w:p w:rsidR="005F2278" w:rsidRPr="00A66F81" w:rsidRDefault="005F2278" w:rsidP="003869E3">
            <w:pPr>
              <w:pStyle w:val="TableParagraph"/>
              <w:ind w:left="0"/>
              <w:rPr>
                <w:rFonts w:asciiTheme="minorHAnsi" w:hAnsiTheme="minorHAnsi" w:cstheme="minorHAnsi"/>
              </w:rPr>
            </w:pPr>
          </w:p>
        </w:tc>
        <w:tc>
          <w:tcPr>
            <w:tcW w:w="5669" w:type="dxa"/>
          </w:tcPr>
          <w:p w:rsidR="005F2278" w:rsidRPr="00A66F81" w:rsidRDefault="005F2278" w:rsidP="003869E3">
            <w:pPr>
              <w:pStyle w:val="TableParagraph"/>
              <w:spacing w:line="268" w:lineRule="exact"/>
              <w:rPr>
                <w:rFonts w:asciiTheme="minorHAnsi" w:hAnsiTheme="minorHAnsi" w:cstheme="minorHAnsi"/>
              </w:rPr>
            </w:pPr>
            <w:r w:rsidRPr="00A66F81">
              <w:rPr>
                <w:rFonts w:asciiTheme="minorHAnsi" w:hAnsiTheme="minorHAnsi" w:cstheme="minorHAnsi"/>
                <w:lang w:val="cs-CZ" w:bidi="cs-CZ"/>
              </w:rPr>
              <w:t>Lhůty nebyly prodlouženy v případech, kdy došlo k významným změnám v zadávací dokumentaci</w:t>
            </w:r>
            <w:r w:rsidRPr="00A66F81">
              <w:rPr>
                <w:rStyle w:val="Znakapoznpodarou"/>
                <w:rFonts w:asciiTheme="minorHAnsi" w:hAnsiTheme="minorHAnsi" w:cstheme="minorHAnsi"/>
                <w:lang w:val="cs-CZ" w:bidi="cs-CZ"/>
              </w:rPr>
              <w:footnoteReference w:id="6"/>
            </w:r>
            <w:r w:rsidRPr="00A66F81">
              <w:rPr>
                <w:rFonts w:asciiTheme="minorHAnsi" w:hAnsiTheme="minorHAnsi" w:cstheme="minorHAnsi"/>
                <w:lang w:val="cs-CZ" w:bidi="cs-CZ"/>
              </w:rPr>
              <w:t>.</w:t>
            </w:r>
          </w:p>
        </w:tc>
        <w:tc>
          <w:tcPr>
            <w:tcW w:w="2126" w:type="dxa"/>
          </w:tcPr>
          <w:p w:rsidR="005F2278" w:rsidRPr="003637C5" w:rsidRDefault="005F2278" w:rsidP="003869E3">
            <w:pPr>
              <w:pStyle w:val="TableParagraph"/>
              <w:ind w:left="0"/>
              <w:rPr>
                <w:rFonts w:asciiTheme="minorHAnsi" w:hAnsiTheme="minorHAnsi" w:cstheme="minorHAnsi"/>
              </w:rPr>
            </w:pPr>
          </w:p>
        </w:tc>
      </w:tr>
      <w:tr w:rsidR="005F2278" w:rsidRPr="003637C5" w:rsidTr="003869E3">
        <w:trPr>
          <w:trHeight w:val="791"/>
        </w:trPr>
        <w:tc>
          <w:tcPr>
            <w:tcW w:w="516" w:type="dxa"/>
            <w:vMerge/>
            <w:tcBorders>
              <w:top w:val="nil"/>
            </w:tcBorders>
          </w:tcPr>
          <w:p w:rsidR="005F2278" w:rsidRPr="00A66F81" w:rsidRDefault="005F2278" w:rsidP="003869E3">
            <w:pPr>
              <w:rPr>
                <w:rFonts w:cstheme="minorHAnsi"/>
              </w:rPr>
            </w:pPr>
          </w:p>
        </w:tc>
        <w:tc>
          <w:tcPr>
            <w:tcW w:w="3142" w:type="dxa"/>
            <w:vMerge/>
            <w:tcBorders>
              <w:top w:val="nil"/>
            </w:tcBorders>
          </w:tcPr>
          <w:p w:rsidR="005F2278" w:rsidRPr="00A66F81" w:rsidRDefault="005F2278" w:rsidP="003869E3">
            <w:pPr>
              <w:rPr>
                <w:rFonts w:cstheme="minorHAnsi"/>
              </w:rPr>
            </w:pPr>
          </w:p>
        </w:tc>
        <w:tc>
          <w:tcPr>
            <w:tcW w:w="3780" w:type="dxa"/>
            <w:vMerge/>
            <w:tcBorders>
              <w:top w:val="nil"/>
            </w:tcBorders>
          </w:tcPr>
          <w:p w:rsidR="005F2278" w:rsidRPr="00A66F81" w:rsidRDefault="005F2278" w:rsidP="003869E3">
            <w:pPr>
              <w:rPr>
                <w:rFonts w:cstheme="minorHAnsi"/>
              </w:rPr>
            </w:pPr>
          </w:p>
        </w:tc>
        <w:tc>
          <w:tcPr>
            <w:tcW w:w="5669" w:type="dxa"/>
          </w:tcPr>
          <w:p w:rsidR="005F2278" w:rsidRPr="005F2278" w:rsidRDefault="005F2278" w:rsidP="003869E3">
            <w:pPr>
              <w:pStyle w:val="TableParagraph"/>
              <w:rPr>
                <w:rFonts w:asciiTheme="minorHAnsi" w:hAnsiTheme="minorHAnsi" w:cstheme="minorHAnsi"/>
                <w:lang w:val="cs-CZ"/>
              </w:rPr>
            </w:pPr>
            <w:r w:rsidRPr="00A66F81">
              <w:rPr>
                <w:rFonts w:asciiTheme="minorHAnsi" w:hAnsiTheme="minorHAnsi" w:cstheme="minorHAnsi"/>
                <w:lang w:val="cs-CZ" w:bidi="cs-CZ"/>
              </w:rPr>
              <w:t>Lhůty stanovené ve směrnicích byly zkráceny o méně než 30%.</w:t>
            </w:r>
          </w:p>
        </w:tc>
        <w:tc>
          <w:tcPr>
            <w:tcW w:w="2126" w:type="dxa"/>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5%</w:t>
            </w:r>
          </w:p>
        </w:tc>
      </w:tr>
      <w:tr w:rsidR="005F2278" w:rsidRPr="003637C5" w:rsidTr="00774610">
        <w:trPr>
          <w:trHeight w:val="1826"/>
        </w:trPr>
        <w:tc>
          <w:tcPr>
            <w:tcW w:w="516" w:type="dxa"/>
            <w:tcBorders>
              <w:bottom w:val="nil"/>
            </w:tcBorders>
          </w:tcPr>
          <w:p w:rsidR="005F2278" w:rsidRPr="00A66F81" w:rsidRDefault="005F2278" w:rsidP="003869E3">
            <w:pPr>
              <w:pStyle w:val="TableParagraph"/>
              <w:spacing w:line="268" w:lineRule="exact"/>
              <w:ind w:left="86" w:right="194"/>
              <w:jc w:val="center"/>
              <w:rPr>
                <w:rFonts w:asciiTheme="minorHAnsi" w:hAnsiTheme="minorHAnsi" w:cstheme="minorHAnsi"/>
              </w:rPr>
            </w:pPr>
            <w:r w:rsidRPr="00A66F81">
              <w:rPr>
                <w:rFonts w:asciiTheme="minorHAnsi" w:hAnsiTheme="minorHAnsi" w:cstheme="minorHAnsi"/>
                <w:lang w:val="cs-CZ" w:bidi="cs-CZ"/>
              </w:rPr>
              <w:t>5.</w:t>
            </w:r>
          </w:p>
        </w:tc>
        <w:tc>
          <w:tcPr>
            <w:tcW w:w="3142" w:type="dxa"/>
            <w:tcBorders>
              <w:bottom w:val="nil"/>
            </w:tcBorders>
          </w:tcPr>
          <w:p w:rsidR="005F2278" w:rsidRPr="00A66F81" w:rsidRDefault="005F2278" w:rsidP="003869E3">
            <w:pPr>
              <w:pStyle w:val="TableParagraph"/>
              <w:ind w:left="108" w:right="97"/>
              <w:jc w:val="both"/>
              <w:rPr>
                <w:rFonts w:asciiTheme="minorHAnsi" w:hAnsiTheme="minorHAnsi" w:cstheme="minorHAnsi"/>
                <w:lang w:val="pl-PL"/>
              </w:rPr>
            </w:pPr>
            <w:r w:rsidRPr="00A66F81">
              <w:rPr>
                <w:rFonts w:asciiTheme="minorHAnsi" w:hAnsiTheme="minorHAnsi" w:cstheme="minorHAnsi"/>
                <w:lang w:val="cs-CZ" w:bidi="cs-CZ"/>
              </w:rPr>
              <w:t>Nedostatečná doba k tomu, aby si potenciální účastníci opatřili zadávací dokumentaci</w:t>
            </w:r>
          </w:p>
          <w:p w:rsidR="005F2278" w:rsidRPr="00A66F81" w:rsidRDefault="005F2278" w:rsidP="003869E3">
            <w:pPr>
              <w:pStyle w:val="TableParagraph"/>
              <w:spacing w:before="232"/>
              <w:ind w:left="108"/>
              <w:rPr>
                <w:rFonts w:asciiTheme="minorHAnsi" w:hAnsiTheme="minorHAnsi" w:cstheme="minorHAnsi"/>
                <w:lang w:val="pl-PL"/>
              </w:rPr>
            </w:pPr>
            <w:r w:rsidRPr="00A66F81">
              <w:rPr>
                <w:rFonts w:asciiTheme="minorHAnsi" w:hAnsiTheme="minorHAnsi" w:cstheme="minorHAnsi"/>
                <w:lang w:val="cs-CZ" w:bidi="cs-CZ"/>
              </w:rPr>
              <w:t>nebo</w:t>
            </w:r>
          </w:p>
          <w:p w:rsidR="005F2278" w:rsidRPr="00A66F81" w:rsidRDefault="005F2278" w:rsidP="003869E3">
            <w:pPr>
              <w:pStyle w:val="TableParagraph"/>
              <w:spacing w:before="10"/>
              <w:ind w:left="0"/>
              <w:rPr>
                <w:rFonts w:asciiTheme="minorHAnsi" w:hAnsiTheme="minorHAnsi" w:cstheme="minorHAnsi"/>
                <w:lang w:val="pl-PL"/>
              </w:rPr>
            </w:pPr>
          </w:p>
          <w:p w:rsidR="005F2278" w:rsidRPr="00A66F81" w:rsidRDefault="005F2278" w:rsidP="003869E3">
            <w:pPr>
              <w:pStyle w:val="TableParagraph"/>
              <w:ind w:left="108" w:right="99"/>
              <w:jc w:val="both"/>
              <w:rPr>
                <w:rFonts w:asciiTheme="minorHAnsi" w:hAnsiTheme="minorHAnsi" w:cstheme="minorHAnsi"/>
                <w:lang w:val="pl-PL"/>
              </w:rPr>
            </w:pPr>
            <w:r w:rsidRPr="00A66F81">
              <w:rPr>
                <w:rFonts w:asciiTheme="minorHAnsi" w:hAnsiTheme="minorHAnsi" w:cstheme="minorHAnsi"/>
                <w:lang w:val="cs-CZ" w:bidi="cs-CZ"/>
              </w:rPr>
              <w:t>Omezení pro získání zadávací dokumentace</w:t>
            </w:r>
          </w:p>
        </w:tc>
        <w:tc>
          <w:tcPr>
            <w:tcW w:w="3780" w:type="dxa"/>
            <w:tcBorders>
              <w:bottom w:val="nil"/>
            </w:tcBorders>
          </w:tcPr>
          <w:p w:rsidR="005F2278" w:rsidRPr="00A66F81" w:rsidRDefault="005F2278" w:rsidP="003869E3">
            <w:pPr>
              <w:pStyle w:val="TableParagraph"/>
              <w:rPr>
                <w:rFonts w:asciiTheme="minorHAnsi" w:hAnsiTheme="minorHAnsi" w:cstheme="minorHAnsi"/>
              </w:rPr>
            </w:pPr>
            <w:r w:rsidRPr="00A66F81">
              <w:rPr>
                <w:rFonts w:asciiTheme="minorHAnsi" w:hAnsiTheme="minorHAnsi" w:cstheme="minorHAnsi"/>
                <w:lang w:val="cs-CZ" w:bidi="cs-CZ"/>
              </w:rPr>
              <w:t>Článek 29 a 34 směrnice 2014/23/EU</w:t>
            </w:r>
          </w:p>
          <w:p w:rsidR="005F2278" w:rsidRPr="00A66F81" w:rsidRDefault="005F2278" w:rsidP="003869E3">
            <w:pPr>
              <w:pStyle w:val="TableParagraph"/>
              <w:spacing w:before="232"/>
              <w:rPr>
                <w:rFonts w:asciiTheme="minorHAnsi" w:hAnsiTheme="minorHAnsi" w:cstheme="minorHAnsi"/>
              </w:rPr>
            </w:pPr>
            <w:r w:rsidRPr="00A66F81">
              <w:rPr>
                <w:rFonts w:asciiTheme="minorHAnsi" w:hAnsiTheme="minorHAnsi" w:cstheme="minorHAnsi"/>
                <w:lang w:val="cs-CZ" w:bidi="cs-CZ"/>
              </w:rPr>
              <w:t>Články 22 a 53 směrnice 2014/24/EU</w:t>
            </w:r>
          </w:p>
          <w:p w:rsidR="005F2278" w:rsidRPr="00A66F81" w:rsidRDefault="005F2278" w:rsidP="003869E3">
            <w:pPr>
              <w:pStyle w:val="TableParagraph"/>
              <w:spacing w:before="10"/>
              <w:ind w:left="0"/>
              <w:rPr>
                <w:rFonts w:asciiTheme="minorHAnsi" w:hAnsiTheme="minorHAnsi" w:cstheme="minorHAnsi"/>
              </w:rPr>
            </w:pPr>
          </w:p>
          <w:p w:rsidR="005F2278" w:rsidRPr="00A66F81" w:rsidRDefault="005F2278" w:rsidP="003869E3">
            <w:pPr>
              <w:pStyle w:val="TableParagraph"/>
              <w:tabs>
                <w:tab w:val="left" w:pos="2040"/>
              </w:tabs>
              <w:ind w:right="204"/>
              <w:rPr>
                <w:rFonts w:asciiTheme="minorHAnsi" w:hAnsiTheme="minorHAnsi" w:cstheme="minorHAnsi"/>
              </w:rPr>
            </w:pPr>
            <w:r w:rsidRPr="00A66F81">
              <w:rPr>
                <w:rFonts w:asciiTheme="minorHAnsi" w:hAnsiTheme="minorHAnsi" w:cstheme="minorHAnsi"/>
                <w:lang w:val="cs-CZ" w:bidi="cs-CZ"/>
              </w:rPr>
              <w:t>Články 40 a 73 směrnice 2014/25/EU</w:t>
            </w:r>
          </w:p>
        </w:tc>
        <w:tc>
          <w:tcPr>
            <w:tcW w:w="5669" w:type="dxa"/>
          </w:tcPr>
          <w:p w:rsidR="005F2278" w:rsidRPr="00A66F81" w:rsidRDefault="005F2278" w:rsidP="003869E3">
            <w:pPr>
              <w:pStyle w:val="TableParagraph"/>
              <w:ind w:right="97"/>
              <w:jc w:val="both"/>
              <w:rPr>
                <w:rFonts w:asciiTheme="minorHAnsi" w:hAnsiTheme="minorHAnsi" w:cstheme="minorHAnsi"/>
              </w:rPr>
            </w:pPr>
            <w:r w:rsidRPr="00A66F81">
              <w:rPr>
                <w:rFonts w:asciiTheme="minorHAnsi" w:hAnsiTheme="minorHAnsi" w:cstheme="minorHAnsi"/>
                <w:lang w:val="cs-CZ" w:bidi="cs-CZ"/>
              </w:rPr>
              <w:t>Doba k tomu, aby si hospodářské subjekty (tj. potenciální účastníci) opatřili zadávací dokumentaci, je příliš krátká (tj. kratší nebo rovna 50% lhůt pro podání nabídek stanovených v zadávací dokumentaci, v souladu s příslušnými ustanoveními), a vytváří tak neodůvodněnou překážku pro otevření zadávacího řízení hospodářské soutěži.</w:t>
            </w:r>
          </w:p>
        </w:tc>
        <w:tc>
          <w:tcPr>
            <w:tcW w:w="2126" w:type="dxa"/>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10%</w:t>
            </w:r>
          </w:p>
        </w:tc>
      </w:tr>
      <w:tr w:rsidR="005F2278" w:rsidRPr="003637C5" w:rsidTr="00774610">
        <w:trPr>
          <w:trHeight w:val="1260"/>
        </w:trPr>
        <w:tc>
          <w:tcPr>
            <w:tcW w:w="516"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3142"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3780"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5669" w:type="dxa"/>
          </w:tcPr>
          <w:p w:rsidR="005F2278" w:rsidRPr="00A66F81" w:rsidRDefault="005F2278" w:rsidP="003869E3">
            <w:pPr>
              <w:pStyle w:val="TableParagraph"/>
              <w:ind w:right="97"/>
              <w:jc w:val="both"/>
              <w:rPr>
                <w:rFonts w:asciiTheme="minorHAnsi" w:hAnsiTheme="minorHAnsi" w:cstheme="minorHAnsi"/>
              </w:rPr>
            </w:pPr>
            <w:r w:rsidRPr="00A66F81">
              <w:rPr>
                <w:rFonts w:asciiTheme="minorHAnsi" w:hAnsiTheme="minorHAnsi" w:cstheme="minorHAnsi"/>
                <w:lang w:val="cs-CZ" w:bidi="cs-CZ"/>
              </w:rPr>
              <w:t>Doba k tomu, aby si hospodářské subjekty (tj. potenciální účastníci) opatřili zadávací dokumentaci, je zkrácena, ale zkrácení je menší než 80% lhůt pro podání nabídek, v souladu s příslušnými ustanoveními.</w:t>
            </w:r>
          </w:p>
        </w:tc>
        <w:tc>
          <w:tcPr>
            <w:tcW w:w="2126" w:type="dxa"/>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5%</w:t>
            </w:r>
          </w:p>
        </w:tc>
      </w:tr>
      <w:tr w:rsidR="005F2278" w:rsidRPr="003637C5" w:rsidTr="003869E3">
        <w:trPr>
          <w:trHeight w:val="884"/>
        </w:trPr>
        <w:tc>
          <w:tcPr>
            <w:tcW w:w="516"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3142"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3780"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5669" w:type="dxa"/>
            <w:tcBorders>
              <w:bottom w:val="nil"/>
            </w:tcBorders>
          </w:tcPr>
          <w:p w:rsidR="005F2278" w:rsidRPr="00A66F81" w:rsidRDefault="005F2278" w:rsidP="003869E3">
            <w:pPr>
              <w:pStyle w:val="TableParagraph"/>
              <w:ind w:right="95"/>
              <w:jc w:val="both"/>
              <w:rPr>
                <w:rFonts w:asciiTheme="minorHAnsi" w:hAnsiTheme="minorHAnsi" w:cstheme="minorHAnsi"/>
              </w:rPr>
            </w:pPr>
            <w:r w:rsidRPr="00A66F81">
              <w:rPr>
                <w:rFonts w:asciiTheme="minorHAnsi" w:hAnsiTheme="minorHAnsi" w:cstheme="minorHAnsi"/>
                <w:lang w:val="cs-CZ" w:bidi="cs-CZ"/>
              </w:rPr>
              <w:t>Doba pro hospodářské subjekty (tj. potenciální účastníky) k získání zadávací dokumentace je 5 dnů nebo méně.</w:t>
            </w:r>
          </w:p>
        </w:tc>
        <w:tc>
          <w:tcPr>
            <w:tcW w:w="2126" w:type="dxa"/>
            <w:tcBorders>
              <w:bottom w:val="nil"/>
            </w:tcBorders>
          </w:tcPr>
          <w:p w:rsidR="005F2278" w:rsidRPr="003637C5" w:rsidRDefault="005F2278" w:rsidP="003869E3">
            <w:pPr>
              <w:pStyle w:val="TableParagraph"/>
              <w:spacing w:line="270"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25%</w:t>
            </w:r>
          </w:p>
        </w:tc>
      </w:tr>
      <w:tr w:rsidR="005F2278" w:rsidRPr="003637C5" w:rsidTr="003869E3">
        <w:trPr>
          <w:trHeight w:val="426"/>
        </w:trPr>
        <w:tc>
          <w:tcPr>
            <w:tcW w:w="516"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3142"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3780"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5669" w:type="dxa"/>
            <w:tcBorders>
              <w:top w:val="nil"/>
              <w:bottom w:val="nil"/>
            </w:tcBorders>
          </w:tcPr>
          <w:p w:rsidR="005F2278" w:rsidRPr="00A66F81" w:rsidRDefault="005F2278" w:rsidP="003869E3">
            <w:pPr>
              <w:pStyle w:val="TableParagraph"/>
              <w:spacing w:before="55"/>
              <w:rPr>
                <w:rFonts w:asciiTheme="minorHAnsi" w:hAnsiTheme="minorHAnsi" w:cstheme="minorHAnsi"/>
              </w:rPr>
            </w:pPr>
            <w:r w:rsidRPr="00A66F81">
              <w:rPr>
                <w:rFonts w:asciiTheme="minorHAnsi" w:hAnsiTheme="minorHAnsi" w:cstheme="minorHAnsi"/>
                <w:lang w:val="cs-CZ" w:bidi="cs-CZ"/>
              </w:rPr>
              <w:t>Nebo</w:t>
            </w:r>
          </w:p>
        </w:tc>
        <w:tc>
          <w:tcPr>
            <w:tcW w:w="2126" w:type="dxa"/>
            <w:tcBorders>
              <w:top w:val="nil"/>
              <w:bottom w:val="nil"/>
            </w:tcBorders>
          </w:tcPr>
          <w:p w:rsidR="005F2278" w:rsidRPr="003637C5" w:rsidRDefault="005F2278" w:rsidP="003869E3">
            <w:pPr>
              <w:pStyle w:val="TableParagraph"/>
              <w:ind w:left="0"/>
              <w:rPr>
                <w:rFonts w:asciiTheme="minorHAnsi" w:hAnsiTheme="minorHAnsi" w:cstheme="minorHAnsi"/>
              </w:rPr>
            </w:pPr>
          </w:p>
        </w:tc>
      </w:tr>
      <w:tr w:rsidR="005F2278" w:rsidRPr="003637C5" w:rsidTr="00774610">
        <w:trPr>
          <w:trHeight w:val="1094"/>
        </w:trPr>
        <w:tc>
          <w:tcPr>
            <w:tcW w:w="516" w:type="dxa"/>
            <w:tcBorders>
              <w:top w:val="nil"/>
            </w:tcBorders>
          </w:tcPr>
          <w:p w:rsidR="005F2278" w:rsidRPr="00A66F81" w:rsidRDefault="005F2278" w:rsidP="003869E3">
            <w:pPr>
              <w:pStyle w:val="TableParagraph"/>
              <w:ind w:left="0"/>
              <w:rPr>
                <w:rFonts w:asciiTheme="minorHAnsi" w:hAnsiTheme="minorHAnsi" w:cstheme="minorHAnsi"/>
              </w:rPr>
            </w:pPr>
          </w:p>
        </w:tc>
        <w:tc>
          <w:tcPr>
            <w:tcW w:w="3142" w:type="dxa"/>
            <w:tcBorders>
              <w:top w:val="nil"/>
            </w:tcBorders>
          </w:tcPr>
          <w:p w:rsidR="005F2278" w:rsidRPr="00A66F81" w:rsidRDefault="005F2278" w:rsidP="003869E3">
            <w:pPr>
              <w:pStyle w:val="TableParagraph"/>
              <w:ind w:left="0"/>
              <w:rPr>
                <w:rFonts w:asciiTheme="minorHAnsi" w:hAnsiTheme="minorHAnsi" w:cstheme="minorHAnsi"/>
              </w:rPr>
            </w:pPr>
          </w:p>
        </w:tc>
        <w:tc>
          <w:tcPr>
            <w:tcW w:w="3780" w:type="dxa"/>
            <w:tcBorders>
              <w:top w:val="nil"/>
            </w:tcBorders>
          </w:tcPr>
          <w:p w:rsidR="005F2278" w:rsidRPr="00A66F81" w:rsidRDefault="005F2278" w:rsidP="003869E3">
            <w:pPr>
              <w:pStyle w:val="TableParagraph"/>
              <w:ind w:left="0"/>
              <w:rPr>
                <w:rFonts w:asciiTheme="minorHAnsi" w:hAnsiTheme="minorHAnsi" w:cstheme="minorHAnsi"/>
              </w:rPr>
            </w:pPr>
          </w:p>
        </w:tc>
        <w:tc>
          <w:tcPr>
            <w:tcW w:w="5669" w:type="dxa"/>
            <w:tcBorders>
              <w:top w:val="nil"/>
            </w:tcBorders>
          </w:tcPr>
          <w:p w:rsidR="005F2278" w:rsidRPr="00A66F81" w:rsidRDefault="005F2278" w:rsidP="003869E3">
            <w:pPr>
              <w:pStyle w:val="TableParagraph"/>
              <w:spacing w:before="125" w:line="270" w:lineRule="atLeast"/>
              <w:ind w:right="225"/>
              <w:rPr>
                <w:rFonts w:asciiTheme="minorHAnsi" w:hAnsiTheme="minorHAnsi" w:cstheme="minorHAnsi"/>
              </w:rPr>
            </w:pPr>
            <w:r w:rsidRPr="00A66F81">
              <w:rPr>
                <w:rFonts w:asciiTheme="minorHAnsi" w:hAnsiTheme="minorHAnsi" w:cstheme="minorHAnsi"/>
                <w:lang w:val="cs-CZ" w:bidi="cs-CZ"/>
              </w:rPr>
              <w:t>Pokud veřejný zadavatel vůbec nenabídl</w:t>
            </w:r>
            <w:r w:rsidRPr="00A66F81">
              <w:rPr>
                <w:rStyle w:val="Znakapoznpodarou"/>
                <w:rFonts w:asciiTheme="minorHAnsi" w:hAnsiTheme="minorHAnsi" w:cstheme="minorHAnsi"/>
                <w:lang w:val="cs-CZ" w:bidi="cs-CZ"/>
              </w:rPr>
              <w:footnoteReference w:id="7"/>
            </w:r>
            <w:r w:rsidRPr="00A66F81">
              <w:rPr>
                <w:rFonts w:asciiTheme="minorHAnsi" w:hAnsiTheme="minorHAnsi" w:cstheme="minorHAnsi"/>
                <w:lang w:val="cs-CZ" w:bidi="cs-CZ"/>
              </w:rPr>
              <w:t xml:space="preserve"> za pomoci elektronických prostředků neomezený a úplný přímý přístup k zadávací dokumentaci zdarma, jak stanoví čl. 53 odst. 1 směrnice 2014/24/EU, jde o závažnou nesrovnalost</w:t>
            </w:r>
            <w:r w:rsidRPr="00A66F81">
              <w:rPr>
                <w:rStyle w:val="Znakapoznpodarou"/>
                <w:rFonts w:asciiTheme="minorHAnsi" w:hAnsiTheme="minorHAnsi" w:cstheme="minorHAnsi"/>
                <w:lang w:val="cs-CZ" w:bidi="cs-CZ"/>
              </w:rPr>
              <w:footnoteReference w:id="8"/>
            </w:r>
            <w:r w:rsidRPr="00A66F81">
              <w:rPr>
                <w:rFonts w:asciiTheme="minorHAnsi" w:hAnsiTheme="minorHAnsi" w:cstheme="minorHAnsi"/>
                <w:lang w:val="cs-CZ" w:bidi="cs-CZ"/>
              </w:rPr>
              <w:t>.</w:t>
            </w:r>
          </w:p>
        </w:tc>
        <w:tc>
          <w:tcPr>
            <w:tcW w:w="2126" w:type="dxa"/>
            <w:tcBorders>
              <w:top w:val="nil"/>
            </w:tcBorders>
          </w:tcPr>
          <w:p w:rsidR="005F2278" w:rsidRPr="003637C5" w:rsidRDefault="005F2278" w:rsidP="003869E3">
            <w:pPr>
              <w:pStyle w:val="TableParagraph"/>
              <w:ind w:left="0"/>
              <w:rPr>
                <w:rFonts w:asciiTheme="minorHAnsi" w:hAnsiTheme="minorHAnsi" w:cstheme="minorHAnsi"/>
              </w:rPr>
            </w:pPr>
          </w:p>
        </w:tc>
      </w:tr>
      <w:tr w:rsidR="005F2278" w:rsidRPr="003637C5" w:rsidTr="003869E3">
        <w:trPr>
          <w:trHeight w:val="516"/>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fldSimple w:instr=" NOTEREF _Ref13667801 \h  \* MERGEFORMAT ">
              <w:r w:rsidRPr="007F61C2">
                <w:rPr>
                  <w:rFonts w:asciiTheme="minorHAnsi" w:hAnsiTheme="minorHAnsi" w:cstheme="minorHAnsi"/>
                  <w:b/>
                  <w:sz w:val="24"/>
                  <w:szCs w:val="24"/>
                  <w:vertAlign w:val="superscript"/>
                  <w:lang w:val="cs-CZ" w:bidi="cs-CZ"/>
                </w:rPr>
                <w:t>1</w:t>
              </w:r>
            </w:fldSimple>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88" w:right="134"/>
              <w:jc w:val="center"/>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1874"/>
        </w:trPr>
        <w:tc>
          <w:tcPr>
            <w:tcW w:w="516" w:type="dxa"/>
            <w:vMerge w:val="restart"/>
            <w:tcBorders>
              <w:bottom w:val="nil"/>
            </w:tcBorders>
          </w:tcPr>
          <w:p w:rsidR="005F2278" w:rsidRPr="003637C5" w:rsidRDefault="005F2278" w:rsidP="003869E3">
            <w:pPr>
              <w:pStyle w:val="TableParagraph"/>
              <w:spacing w:line="268" w:lineRule="exact"/>
              <w:ind w:left="107"/>
              <w:rPr>
                <w:rFonts w:asciiTheme="minorHAnsi" w:hAnsiTheme="minorHAnsi" w:cstheme="minorHAnsi"/>
                <w:sz w:val="24"/>
              </w:rPr>
            </w:pPr>
            <w:r w:rsidRPr="003637C5">
              <w:rPr>
                <w:rFonts w:asciiTheme="minorHAnsi" w:hAnsiTheme="minorHAnsi" w:cstheme="minorHAnsi"/>
                <w:sz w:val="24"/>
                <w:szCs w:val="24"/>
                <w:lang w:val="cs-CZ" w:bidi="cs-CZ"/>
              </w:rPr>
              <w:t>6.</w:t>
            </w:r>
          </w:p>
        </w:tc>
        <w:tc>
          <w:tcPr>
            <w:tcW w:w="3142" w:type="dxa"/>
            <w:vMerge w:val="restart"/>
            <w:tcBorders>
              <w:bottom w:val="nil"/>
            </w:tcBorders>
          </w:tcPr>
          <w:p w:rsidR="005F2278" w:rsidRPr="00A66F81" w:rsidRDefault="005F2278" w:rsidP="003869E3">
            <w:pPr>
              <w:pStyle w:val="TableParagraph"/>
              <w:ind w:left="108" w:right="98"/>
              <w:jc w:val="both"/>
              <w:rPr>
                <w:rFonts w:asciiTheme="minorHAnsi" w:hAnsiTheme="minorHAnsi" w:cstheme="minorHAnsi"/>
              </w:rPr>
            </w:pPr>
            <w:r w:rsidRPr="00A66F81">
              <w:rPr>
                <w:rFonts w:asciiTheme="minorHAnsi" w:hAnsiTheme="minorHAnsi" w:cstheme="minorHAnsi"/>
                <w:lang w:val="cs-CZ" w:bidi="cs-CZ"/>
              </w:rPr>
              <w:t>Neuveřejnění prodloužených lhůt pro podání nabídek</w:t>
            </w:r>
            <w:r>
              <w:rPr>
                <w:rStyle w:val="Znakapoznpodarou"/>
                <w:rFonts w:asciiTheme="minorHAnsi" w:hAnsiTheme="minorHAnsi" w:cstheme="minorHAnsi"/>
                <w:lang w:val="cs-CZ" w:bidi="cs-CZ"/>
              </w:rPr>
              <w:footnoteReference w:id="9"/>
            </w:r>
          </w:p>
          <w:p w:rsidR="005F2278" w:rsidRPr="00A66F81" w:rsidRDefault="005F2278" w:rsidP="003869E3">
            <w:pPr>
              <w:pStyle w:val="TableParagraph"/>
              <w:spacing w:before="232"/>
              <w:ind w:left="108"/>
              <w:rPr>
                <w:rFonts w:asciiTheme="minorHAnsi" w:hAnsiTheme="minorHAnsi" w:cstheme="minorHAnsi"/>
              </w:rPr>
            </w:pPr>
            <w:r w:rsidRPr="00A66F81">
              <w:rPr>
                <w:rFonts w:asciiTheme="minorHAnsi" w:hAnsiTheme="minorHAnsi" w:cstheme="minorHAnsi"/>
                <w:lang w:val="cs-CZ" w:bidi="cs-CZ"/>
              </w:rPr>
              <w:t>nebo</w:t>
            </w:r>
          </w:p>
          <w:p w:rsidR="005F2278" w:rsidRPr="00A66F81" w:rsidRDefault="005F2278" w:rsidP="003869E3">
            <w:pPr>
              <w:pStyle w:val="TableParagraph"/>
              <w:ind w:left="0"/>
              <w:rPr>
                <w:rFonts w:asciiTheme="minorHAnsi" w:hAnsiTheme="minorHAnsi" w:cstheme="minorHAnsi"/>
              </w:rPr>
            </w:pPr>
          </w:p>
          <w:p w:rsidR="005F2278" w:rsidRPr="00A66F81" w:rsidRDefault="005F2278" w:rsidP="003869E3">
            <w:pPr>
              <w:pStyle w:val="TableParagraph"/>
              <w:ind w:left="0"/>
              <w:rPr>
                <w:rFonts w:asciiTheme="minorHAnsi" w:hAnsiTheme="minorHAnsi" w:cstheme="minorHAnsi"/>
              </w:rPr>
            </w:pPr>
          </w:p>
          <w:p w:rsidR="005F2278" w:rsidRPr="00A66F81" w:rsidRDefault="005F2278" w:rsidP="003869E3">
            <w:pPr>
              <w:pStyle w:val="TableParagraph"/>
              <w:spacing w:before="158"/>
              <w:ind w:left="108" w:right="96"/>
              <w:jc w:val="both"/>
              <w:rPr>
                <w:rFonts w:asciiTheme="minorHAnsi" w:hAnsiTheme="minorHAnsi" w:cstheme="minorHAnsi"/>
              </w:rPr>
            </w:pPr>
            <w:r w:rsidRPr="00A66F81">
              <w:rPr>
                <w:rFonts w:asciiTheme="minorHAnsi" w:hAnsiTheme="minorHAnsi" w:cstheme="minorHAnsi"/>
                <w:lang w:val="cs-CZ" w:bidi="cs-CZ"/>
              </w:rPr>
              <w:t>Neprodloužení lhůt pro podání nabídek</w:t>
            </w:r>
          </w:p>
        </w:tc>
        <w:tc>
          <w:tcPr>
            <w:tcW w:w="3780" w:type="dxa"/>
            <w:vMerge w:val="restart"/>
            <w:tcBorders>
              <w:bottom w:val="nil"/>
            </w:tcBorders>
          </w:tcPr>
          <w:p w:rsidR="005F2278" w:rsidRPr="00A66F81" w:rsidRDefault="005F2278" w:rsidP="003869E3">
            <w:pPr>
              <w:pStyle w:val="TableParagraph"/>
              <w:tabs>
                <w:tab w:val="left" w:pos="1065"/>
                <w:tab w:val="left" w:pos="1386"/>
                <w:tab w:val="left" w:pos="1933"/>
                <w:tab w:val="left" w:pos="2375"/>
                <w:tab w:val="left" w:pos="2775"/>
              </w:tabs>
              <w:ind w:right="101"/>
              <w:rPr>
                <w:rFonts w:asciiTheme="minorHAnsi" w:hAnsiTheme="minorHAnsi" w:cstheme="minorHAnsi"/>
              </w:rPr>
            </w:pPr>
            <w:r w:rsidRPr="00A66F81">
              <w:rPr>
                <w:rFonts w:asciiTheme="minorHAnsi" w:hAnsiTheme="minorHAnsi" w:cstheme="minorHAnsi"/>
                <w:lang w:val="cs-CZ" w:bidi="cs-CZ"/>
              </w:rPr>
              <w:t>Články 3</w:t>
            </w:r>
            <w:r w:rsidRPr="00A66F81">
              <w:rPr>
                <w:rFonts w:asciiTheme="minorHAnsi" w:hAnsiTheme="minorHAnsi" w:cstheme="minorHAnsi"/>
                <w:lang w:val="cs-CZ" w:bidi="cs-CZ"/>
              </w:rPr>
              <w:tab/>
              <w:t>a 39 směrnice 2014/23/EU</w:t>
            </w:r>
          </w:p>
          <w:p w:rsidR="005F2278" w:rsidRPr="00A66F81" w:rsidRDefault="005F2278" w:rsidP="003869E3">
            <w:pPr>
              <w:pStyle w:val="TableParagraph"/>
              <w:spacing w:before="231"/>
              <w:rPr>
                <w:rFonts w:asciiTheme="minorHAnsi" w:hAnsiTheme="minorHAnsi" w:cstheme="minorHAnsi"/>
              </w:rPr>
            </w:pPr>
            <w:r w:rsidRPr="00A66F81">
              <w:rPr>
                <w:rFonts w:asciiTheme="minorHAnsi" w:hAnsiTheme="minorHAnsi" w:cstheme="minorHAnsi"/>
                <w:lang w:val="cs-CZ" w:bidi="cs-CZ"/>
              </w:rPr>
              <w:t>Články 18 a 47 směrnice 2014/24/EU</w:t>
            </w:r>
          </w:p>
          <w:p w:rsidR="005F2278" w:rsidRPr="00A66F81" w:rsidRDefault="005F2278" w:rsidP="003869E3">
            <w:pPr>
              <w:pStyle w:val="TableParagraph"/>
              <w:spacing w:before="11"/>
              <w:ind w:left="0"/>
              <w:rPr>
                <w:rFonts w:asciiTheme="minorHAnsi" w:hAnsiTheme="minorHAnsi" w:cstheme="minorHAnsi"/>
              </w:rPr>
            </w:pPr>
          </w:p>
          <w:p w:rsidR="005F2278" w:rsidRPr="00A66F81" w:rsidRDefault="005F2278" w:rsidP="003869E3">
            <w:pPr>
              <w:pStyle w:val="TableParagraph"/>
              <w:rPr>
                <w:rFonts w:asciiTheme="minorHAnsi" w:hAnsiTheme="minorHAnsi" w:cstheme="minorHAnsi"/>
              </w:rPr>
            </w:pPr>
            <w:r w:rsidRPr="00A66F81">
              <w:rPr>
                <w:rFonts w:asciiTheme="minorHAnsi" w:hAnsiTheme="minorHAnsi" w:cstheme="minorHAnsi"/>
                <w:lang w:val="cs-CZ" w:bidi="cs-CZ"/>
              </w:rPr>
              <w:t>Články 36 a 66 směrnice 2014/25/EU</w:t>
            </w:r>
          </w:p>
        </w:tc>
        <w:tc>
          <w:tcPr>
            <w:tcW w:w="5669" w:type="dxa"/>
          </w:tcPr>
          <w:p w:rsidR="005F2278" w:rsidRPr="00A66F81" w:rsidRDefault="005F2278" w:rsidP="003869E3">
            <w:pPr>
              <w:pStyle w:val="TableParagraph"/>
              <w:ind w:right="95"/>
              <w:jc w:val="both"/>
              <w:rPr>
                <w:rFonts w:asciiTheme="minorHAnsi" w:hAnsiTheme="minorHAnsi" w:cstheme="minorHAnsi"/>
                <w:lang w:val="cs-CZ"/>
              </w:rPr>
            </w:pPr>
            <w:r w:rsidRPr="00A66F81">
              <w:rPr>
                <w:rFonts w:asciiTheme="minorHAnsi" w:hAnsiTheme="minorHAnsi" w:cstheme="minorHAnsi"/>
                <w:lang w:val="cs-CZ" w:bidi="cs-CZ"/>
              </w:rPr>
              <w:t xml:space="preserve">Počáteční lhůty pro podání nabídek (nebo podání žádostí o účast) byly správné v souladu s platnými ustanoveními, ale byly prodlouženy bez odpovídajícího uveřejnění v souladu s příslušnými předpisy (tj. uveřejněním v </w:t>
            </w:r>
            <w:proofErr w:type="spellStart"/>
            <w:r w:rsidRPr="00A66F81">
              <w:rPr>
                <w:rFonts w:asciiTheme="minorHAnsi" w:hAnsiTheme="minorHAnsi" w:cstheme="minorHAnsi"/>
                <w:lang w:val="cs-CZ" w:bidi="cs-CZ"/>
              </w:rPr>
              <w:t>Úř</w:t>
            </w:r>
            <w:proofErr w:type="spellEnd"/>
            <w:r w:rsidRPr="00A66F81">
              <w:rPr>
                <w:rFonts w:asciiTheme="minorHAnsi" w:hAnsiTheme="minorHAnsi" w:cstheme="minorHAnsi"/>
                <w:lang w:val="cs-CZ" w:bidi="cs-CZ"/>
              </w:rPr>
              <w:t xml:space="preserve">. </w:t>
            </w:r>
            <w:proofErr w:type="spellStart"/>
            <w:proofErr w:type="gramStart"/>
            <w:r w:rsidRPr="00A66F81">
              <w:rPr>
                <w:rFonts w:asciiTheme="minorHAnsi" w:hAnsiTheme="minorHAnsi" w:cstheme="minorHAnsi"/>
                <w:lang w:val="cs-CZ" w:bidi="cs-CZ"/>
              </w:rPr>
              <w:t>věst</w:t>
            </w:r>
            <w:proofErr w:type="spellEnd"/>
            <w:proofErr w:type="gramEnd"/>
            <w:r w:rsidRPr="00A66F81">
              <w:rPr>
                <w:rFonts w:asciiTheme="minorHAnsi" w:hAnsiTheme="minorHAnsi" w:cstheme="minorHAnsi"/>
                <w:lang w:val="cs-CZ" w:bidi="cs-CZ"/>
              </w:rPr>
              <w:t>. EU), ale uveřejnění (prodloužených lhůt) bylo provedeno jinými prostředky (viz podmínky v bodě 1 výše).</w:t>
            </w:r>
          </w:p>
        </w:tc>
        <w:tc>
          <w:tcPr>
            <w:tcW w:w="2126" w:type="dxa"/>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5%</w:t>
            </w:r>
          </w:p>
        </w:tc>
      </w:tr>
      <w:tr w:rsidR="005F2278" w:rsidRPr="003637C5" w:rsidTr="003869E3">
        <w:trPr>
          <w:trHeight w:val="884"/>
        </w:trPr>
        <w:tc>
          <w:tcPr>
            <w:tcW w:w="516" w:type="dxa"/>
            <w:vMerge/>
            <w:tcBorders>
              <w:top w:val="nil"/>
              <w:bottom w:val="nil"/>
            </w:tcBorders>
          </w:tcPr>
          <w:p w:rsidR="005F2278" w:rsidRPr="003637C5" w:rsidRDefault="005F2278" w:rsidP="003869E3">
            <w:pPr>
              <w:rPr>
                <w:rFonts w:cstheme="minorHAnsi"/>
                <w:sz w:val="2"/>
                <w:szCs w:val="2"/>
              </w:rPr>
            </w:pPr>
          </w:p>
        </w:tc>
        <w:tc>
          <w:tcPr>
            <w:tcW w:w="3142" w:type="dxa"/>
            <w:vMerge/>
            <w:tcBorders>
              <w:top w:val="nil"/>
              <w:bottom w:val="nil"/>
            </w:tcBorders>
          </w:tcPr>
          <w:p w:rsidR="005F2278" w:rsidRPr="00A66F81" w:rsidRDefault="005F2278" w:rsidP="003869E3">
            <w:pPr>
              <w:rPr>
                <w:rFonts w:cstheme="minorHAnsi"/>
              </w:rPr>
            </w:pPr>
          </w:p>
        </w:tc>
        <w:tc>
          <w:tcPr>
            <w:tcW w:w="3780" w:type="dxa"/>
            <w:vMerge/>
            <w:tcBorders>
              <w:top w:val="nil"/>
              <w:bottom w:val="nil"/>
            </w:tcBorders>
          </w:tcPr>
          <w:p w:rsidR="005F2278" w:rsidRPr="00A66F81" w:rsidRDefault="005F2278" w:rsidP="003869E3">
            <w:pPr>
              <w:rPr>
                <w:rFonts w:cstheme="minorHAnsi"/>
              </w:rPr>
            </w:pPr>
          </w:p>
        </w:tc>
        <w:tc>
          <w:tcPr>
            <w:tcW w:w="5669" w:type="dxa"/>
            <w:tcBorders>
              <w:bottom w:val="nil"/>
            </w:tcBorders>
          </w:tcPr>
          <w:p w:rsidR="005F2278" w:rsidRPr="005F2278" w:rsidRDefault="005F2278" w:rsidP="003869E3">
            <w:pPr>
              <w:pStyle w:val="TableParagraph"/>
              <w:ind w:right="96"/>
              <w:jc w:val="both"/>
              <w:rPr>
                <w:rFonts w:asciiTheme="minorHAnsi" w:hAnsiTheme="minorHAnsi" w:cstheme="minorHAnsi"/>
                <w:lang w:val="cs-CZ"/>
              </w:rPr>
            </w:pPr>
            <w:r w:rsidRPr="00A66F81">
              <w:rPr>
                <w:rFonts w:asciiTheme="minorHAnsi" w:hAnsiTheme="minorHAnsi" w:cstheme="minorHAnsi"/>
                <w:lang w:val="cs-CZ" w:bidi="cs-CZ"/>
              </w:rPr>
              <w:t>Stejné jako výše a uveřejnění (prodloužených lhůt) jinými prostředky nebylo provedeno</w:t>
            </w:r>
            <w:r w:rsidRPr="00A66F81">
              <w:rPr>
                <w:rFonts w:asciiTheme="minorHAnsi" w:hAnsiTheme="minorHAnsi" w:cstheme="minorHAnsi"/>
                <w:u w:val="single"/>
                <w:lang w:val="cs-CZ" w:bidi="cs-CZ"/>
              </w:rPr>
              <w:t xml:space="preserve"> </w:t>
            </w:r>
            <w:r w:rsidRPr="00A66F81">
              <w:rPr>
                <w:rFonts w:asciiTheme="minorHAnsi" w:hAnsiTheme="minorHAnsi" w:cstheme="minorHAnsi"/>
                <w:lang w:val="cs-CZ" w:bidi="cs-CZ"/>
              </w:rPr>
              <w:t>(viz podmínky v bodě 1 výše).</w:t>
            </w:r>
          </w:p>
        </w:tc>
        <w:tc>
          <w:tcPr>
            <w:tcW w:w="2126" w:type="dxa"/>
            <w:tcBorders>
              <w:bottom w:val="nil"/>
            </w:tcBorders>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10%</w:t>
            </w:r>
          </w:p>
        </w:tc>
      </w:tr>
      <w:tr w:rsidR="005F2278" w:rsidRPr="003637C5" w:rsidTr="003869E3">
        <w:trPr>
          <w:trHeight w:val="396"/>
        </w:trPr>
        <w:tc>
          <w:tcPr>
            <w:tcW w:w="516" w:type="dxa"/>
            <w:tcBorders>
              <w:top w:val="nil"/>
              <w:bottom w:val="nil"/>
            </w:tcBorders>
          </w:tcPr>
          <w:p w:rsidR="005F2278" w:rsidRPr="003637C5" w:rsidRDefault="005F2278" w:rsidP="003869E3">
            <w:pPr>
              <w:pStyle w:val="TableParagraph"/>
              <w:ind w:left="0"/>
              <w:rPr>
                <w:rFonts w:asciiTheme="minorHAnsi" w:hAnsiTheme="minorHAnsi" w:cstheme="minorHAnsi"/>
              </w:rPr>
            </w:pPr>
          </w:p>
        </w:tc>
        <w:tc>
          <w:tcPr>
            <w:tcW w:w="3142"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3780" w:type="dxa"/>
            <w:tcBorders>
              <w:top w:val="nil"/>
              <w:bottom w:val="nil"/>
            </w:tcBorders>
          </w:tcPr>
          <w:p w:rsidR="005F2278" w:rsidRPr="00A66F81" w:rsidRDefault="005F2278" w:rsidP="003869E3">
            <w:pPr>
              <w:pStyle w:val="TableParagraph"/>
              <w:ind w:left="0"/>
              <w:rPr>
                <w:rFonts w:asciiTheme="minorHAnsi" w:hAnsiTheme="minorHAnsi" w:cstheme="minorHAnsi"/>
              </w:rPr>
            </w:pPr>
          </w:p>
        </w:tc>
        <w:tc>
          <w:tcPr>
            <w:tcW w:w="5669" w:type="dxa"/>
            <w:tcBorders>
              <w:top w:val="nil"/>
              <w:bottom w:val="nil"/>
            </w:tcBorders>
          </w:tcPr>
          <w:p w:rsidR="005F2278" w:rsidRPr="00A66F81" w:rsidRDefault="005F2278" w:rsidP="003869E3">
            <w:pPr>
              <w:pStyle w:val="TableParagraph"/>
              <w:spacing w:before="55"/>
              <w:rPr>
                <w:rFonts w:asciiTheme="minorHAnsi" w:hAnsiTheme="minorHAnsi" w:cstheme="minorHAnsi"/>
              </w:rPr>
            </w:pPr>
            <w:r w:rsidRPr="00A66F81">
              <w:rPr>
                <w:rFonts w:asciiTheme="minorHAnsi" w:hAnsiTheme="minorHAnsi" w:cstheme="minorHAnsi"/>
                <w:lang w:val="cs-CZ" w:bidi="cs-CZ"/>
              </w:rPr>
              <w:t>Nebo</w:t>
            </w:r>
          </w:p>
        </w:tc>
        <w:tc>
          <w:tcPr>
            <w:tcW w:w="2126" w:type="dxa"/>
            <w:tcBorders>
              <w:top w:val="nil"/>
              <w:bottom w:val="nil"/>
            </w:tcBorders>
          </w:tcPr>
          <w:p w:rsidR="005F2278" w:rsidRPr="003637C5" w:rsidRDefault="005F2278" w:rsidP="003869E3">
            <w:pPr>
              <w:pStyle w:val="TableParagraph"/>
              <w:ind w:left="0"/>
              <w:rPr>
                <w:rFonts w:asciiTheme="minorHAnsi" w:hAnsiTheme="minorHAnsi" w:cstheme="minorHAnsi"/>
              </w:rPr>
            </w:pPr>
          </w:p>
        </w:tc>
      </w:tr>
      <w:tr w:rsidR="005F2278" w:rsidRPr="003637C5" w:rsidTr="004E1000">
        <w:trPr>
          <w:trHeight w:val="1262"/>
        </w:trPr>
        <w:tc>
          <w:tcPr>
            <w:tcW w:w="516" w:type="dxa"/>
            <w:tcBorders>
              <w:top w:val="nil"/>
            </w:tcBorders>
          </w:tcPr>
          <w:p w:rsidR="005F2278" w:rsidRPr="003637C5" w:rsidRDefault="005F2278" w:rsidP="003869E3">
            <w:pPr>
              <w:pStyle w:val="TableParagraph"/>
              <w:ind w:left="0"/>
              <w:rPr>
                <w:rFonts w:asciiTheme="minorHAnsi" w:hAnsiTheme="minorHAnsi" w:cstheme="minorHAnsi"/>
              </w:rPr>
            </w:pPr>
          </w:p>
        </w:tc>
        <w:tc>
          <w:tcPr>
            <w:tcW w:w="3142" w:type="dxa"/>
            <w:tcBorders>
              <w:top w:val="nil"/>
            </w:tcBorders>
          </w:tcPr>
          <w:p w:rsidR="005F2278" w:rsidRPr="00A66F81" w:rsidRDefault="005F2278" w:rsidP="003869E3">
            <w:pPr>
              <w:pStyle w:val="TableParagraph"/>
              <w:ind w:left="0"/>
              <w:rPr>
                <w:rFonts w:asciiTheme="minorHAnsi" w:hAnsiTheme="minorHAnsi" w:cstheme="minorHAnsi"/>
              </w:rPr>
            </w:pPr>
          </w:p>
        </w:tc>
        <w:tc>
          <w:tcPr>
            <w:tcW w:w="3780" w:type="dxa"/>
            <w:tcBorders>
              <w:top w:val="nil"/>
            </w:tcBorders>
          </w:tcPr>
          <w:p w:rsidR="005F2278" w:rsidRPr="00A66F81" w:rsidRDefault="005F2278" w:rsidP="003869E3">
            <w:pPr>
              <w:pStyle w:val="TableParagraph"/>
              <w:ind w:left="0"/>
              <w:rPr>
                <w:rFonts w:asciiTheme="minorHAnsi" w:hAnsiTheme="minorHAnsi" w:cstheme="minorHAnsi"/>
              </w:rPr>
            </w:pPr>
          </w:p>
        </w:tc>
        <w:tc>
          <w:tcPr>
            <w:tcW w:w="5669" w:type="dxa"/>
            <w:tcBorders>
              <w:top w:val="nil"/>
            </w:tcBorders>
          </w:tcPr>
          <w:p w:rsidR="005F2278" w:rsidRPr="00A66F81" w:rsidRDefault="005F2278" w:rsidP="003869E3">
            <w:pPr>
              <w:pStyle w:val="TableParagraph"/>
              <w:spacing w:before="55"/>
              <w:ind w:right="98"/>
              <w:jc w:val="both"/>
              <w:rPr>
                <w:rFonts w:asciiTheme="minorHAnsi" w:hAnsiTheme="minorHAnsi" w:cstheme="minorHAnsi"/>
              </w:rPr>
            </w:pPr>
            <w:r w:rsidRPr="00A66F81">
              <w:rPr>
                <w:rFonts w:asciiTheme="minorHAnsi" w:hAnsiTheme="minorHAnsi" w:cstheme="minorHAnsi"/>
                <w:lang w:val="cs-CZ" w:bidi="cs-CZ"/>
              </w:rPr>
              <w:t>Neprodloužení lhůt pro podání nabídek v případech, kdy z jakéhokoli důvodu nejsou dodatečné informace dodány nejpozději šest dnů před koncem lhůty pro podání nabídek</w:t>
            </w:r>
            <w:r>
              <w:rPr>
                <w:rStyle w:val="Znakapoznpodarou"/>
                <w:rFonts w:asciiTheme="minorHAnsi" w:hAnsiTheme="minorHAnsi" w:cstheme="minorHAnsi"/>
                <w:lang w:val="cs-CZ" w:bidi="cs-CZ"/>
              </w:rPr>
              <w:footnoteReference w:id="10"/>
            </w:r>
            <w:r w:rsidRPr="00A66F81">
              <w:rPr>
                <w:rFonts w:asciiTheme="minorHAnsi" w:hAnsiTheme="minorHAnsi" w:cstheme="minorHAnsi"/>
                <w:lang w:val="cs-CZ" w:bidi="cs-CZ"/>
              </w:rPr>
              <w:t>, i když o to hospodářský subjekt požádal včas.</w:t>
            </w:r>
          </w:p>
        </w:tc>
        <w:tc>
          <w:tcPr>
            <w:tcW w:w="2126" w:type="dxa"/>
            <w:tcBorders>
              <w:top w:val="nil"/>
            </w:tcBorders>
          </w:tcPr>
          <w:p w:rsidR="005F2278" w:rsidRPr="003637C5" w:rsidRDefault="005F2278" w:rsidP="003869E3">
            <w:pPr>
              <w:pStyle w:val="TableParagraph"/>
              <w:ind w:left="0"/>
              <w:rPr>
                <w:rFonts w:asciiTheme="minorHAnsi" w:hAnsiTheme="minorHAnsi" w:cstheme="minorHAnsi"/>
              </w:rPr>
            </w:pPr>
          </w:p>
        </w:tc>
      </w:tr>
      <w:tr w:rsidR="005F2278" w:rsidRPr="003637C5" w:rsidTr="004E1000">
        <w:trPr>
          <w:trHeight w:val="3397"/>
        </w:trPr>
        <w:tc>
          <w:tcPr>
            <w:tcW w:w="516" w:type="dxa"/>
            <w:tcBorders>
              <w:bottom w:val="nil"/>
            </w:tcBorders>
          </w:tcPr>
          <w:p w:rsidR="005F2278" w:rsidRPr="003637C5" w:rsidRDefault="005F2278" w:rsidP="003869E3">
            <w:pPr>
              <w:pStyle w:val="TableParagraph"/>
              <w:spacing w:line="268" w:lineRule="exact"/>
              <w:ind w:left="86" w:right="194"/>
              <w:jc w:val="center"/>
              <w:rPr>
                <w:rFonts w:asciiTheme="minorHAnsi" w:hAnsiTheme="minorHAnsi" w:cstheme="minorHAnsi"/>
                <w:sz w:val="24"/>
              </w:rPr>
            </w:pPr>
            <w:r w:rsidRPr="003637C5">
              <w:rPr>
                <w:rFonts w:asciiTheme="minorHAnsi" w:hAnsiTheme="minorHAnsi" w:cstheme="minorHAnsi"/>
                <w:sz w:val="24"/>
                <w:szCs w:val="24"/>
                <w:lang w:val="cs-CZ" w:bidi="cs-CZ"/>
              </w:rPr>
              <w:t>7.</w:t>
            </w:r>
          </w:p>
        </w:tc>
        <w:tc>
          <w:tcPr>
            <w:tcW w:w="3142" w:type="dxa"/>
            <w:tcBorders>
              <w:bottom w:val="nil"/>
            </w:tcBorders>
          </w:tcPr>
          <w:p w:rsidR="005F2278" w:rsidRDefault="005F2278" w:rsidP="003869E3">
            <w:pPr>
              <w:pStyle w:val="TableParagraph"/>
              <w:ind w:left="108" w:right="97"/>
              <w:jc w:val="both"/>
              <w:rPr>
                <w:rFonts w:asciiTheme="minorHAnsi" w:hAnsiTheme="minorHAnsi" w:cstheme="minorHAnsi"/>
                <w:lang w:val="cs-CZ" w:bidi="cs-CZ"/>
              </w:rPr>
            </w:pPr>
            <w:r w:rsidRPr="00A66F81">
              <w:rPr>
                <w:rFonts w:asciiTheme="minorHAnsi" w:hAnsiTheme="minorHAnsi" w:cstheme="minorHAnsi"/>
                <w:lang w:val="cs-CZ" w:bidi="cs-CZ"/>
              </w:rPr>
              <w:t>Případy, které neodůvodňují použití jednacího řízení s uveřejněním nebo soutěžního</w:t>
            </w:r>
          </w:p>
          <w:p w:rsidR="003869E3" w:rsidRPr="00A66F81" w:rsidRDefault="004E1000" w:rsidP="004E1000">
            <w:pPr>
              <w:pStyle w:val="TableParagraph"/>
              <w:ind w:left="108" w:right="97"/>
              <w:jc w:val="both"/>
              <w:rPr>
                <w:rFonts w:asciiTheme="minorHAnsi" w:hAnsiTheme="minorHAnsi" w:cstheme="minorHAnsi"/>
              </w:rPr>
            </w:pPr>
            <w:proofErr w:type="spellStart"/>
            <w:r>
              <w:rPr>
                <w:rFonts w:asciiTheme="minorHAnsi" w:hAnsiTheme="minorHAnsi" w:cstheme="minorHAnsi"/>
              </w:rPr>
              <w:t>dialogu</w:t>
            </w:r>
            <w:proofErr w:type="spellEnd"/>
          </w:p>
        </w:tc>
        <w:tc>
          <w:tcPr>
            <w:tcW w:w="3780" w:type="dxa"/>
            <w:tcBorders>
              <w:bottom w:val="nil"/>
            </w:tcBorders>
          </w:tcPr>
          <w:p w:rsidR="005F2278" w:rsidRPr="00A66F81" w:rsidRDefault="005F2278" w:rsidP="003869E3">
            <w:pPr>
              <w:pStyle w:val="TableParagraph"/>
              <w:tabs>
                <w:tab w:val="left" w:pos="1197"/>
                <w:tab w:val="left" w:pos="2144"/>
                <w:tab w:val="left" w:pos="2775"/>
              </w:tabs>
              <w:ind w:right="99"/>
              <w:rPr>
                <w:rFonts w:asciiTheme="minorHAnsi" w:hAnsiTheme="minorHAnsi" w:cstheme="minorHAnsi"/>
              </w:rPr>
            </w:pPr>
            <w:r w:rsidRPr="00A66F81">
              <w:rPr>
                <w:rFonts w:asciiTheme="minorHAnsi" w:hAnsiTheme="minorHAnsi" w:cstheme="minorHAnsi"/>
                <w:lang w:val="cs-CZ" w:bidi="cs-CZ"/>
              </w:rPr>
              <w:t>Článek 26 odst. 4 směrnice 2014/24/EU</w:t>
            </w:r>
          </w:p>
        </w:tc>
        <w:tc>
          <w:tcPr>
            <w:tcW w:w="5669" w:type="dxa"/>
          </w:tcPr>
          <w:p w:rsidR="005F2278" w:rsidRPr="00A66F81" w:rsidRDefault="005F2278" w:rsidP="003869E3">
            <w:pPr>
              <w:pStyle w:val="TableParagraph"/>
              <w:ind w:right="98"/>
              <w:jc w:val="both"/>
              <w:rPr>
                <w:rFonts w:asciiTheme="minorHAnsi" w:hAnsiTheme="minorHAnsi" w:cstheme="minorHAnsi"/>
              </w:rPr>
            </w:pPr>
            <w:r w:rsidRPr="00A66F81">
              <w:rPr>
                <w:rFonts w:asciiTheme="minorHAnsi" w:hAnsiTheme="minorHAnsi" w:cstheme="minorHAnsi"/>
                <w:lang w:val="cs-CZ" w:bidi="cs-CZ"/>
              </w:rPr>
              <w:t>Veřejný zadavatel zadá veřejnou zakázku v jednacím řízení s uveřejněním nebo v soutěžním dialogu v situacích, které směrnice neupravuje.</w:t>
            </w:r>
          </w:p>
        </w:tc>
        <w:tc>
          <w:tcPr>
            <w:tcW w:w="2126" w:type="dxa"/>
          </w:tcPr>
          <w:p w:rsidR="005F2278" w:rsidRPr="003637C5" w:rsidRDefault="005F2278" w:rsidP="003869E3">
            <w:pPr>
              <w:pStyle w:val="TableParagraph"/>
              <w:spacing w:line="268" w:lineRule="exact"/>
              <w:ind w:left="88" w:right="77"/>
              <w:jc w:val="center"/>
              <w:rPr>
                <w:rFonts w:asciiTheme="minorHAnsi" w:hAnsiTheme="minorHAnsi" w:cstheme="minorHAnsi"/>
                <w:sz w:val="24"/>
              </w:rPr>
            </w:pPr>
            <w:r w:rsidRPr="003637C5">
              <w:rPr>
                <w:rFonts w:asciiTheme="minorHAnsi" w:hAnsiTheme="minorHAnsi" w:cstheme="minorHAnsi"/>
                <w:sz w:val="24"/>
                <w:szCs w:val="24"/>
                <w:lang w:val="cs-CZ" w:bidi="cs-CZ"/>
              </w:rPr>
              <w:t>25%</w:t>
            </w:r>
          </w:p>
        </w:tc>
      </w:tr>
      <w:tr w:rsidR="005F2278" w:rsidRPr="003637C5" w:rsidTr="003869E3">
        <w:trPr>
          <w:trHeight w:val="516"/>
        </w:trPr>
        <w:tc>
          <w:tcPr>
            <w:tcW w:w="516"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fldSimple w:instr=" NOTEREF _Ref13667801 \h  \* MERGEFORMAT ">
              <w:r w:rsidRPr="007F61C2">
                <w:rPr>
                  <w:rFonts w:asciiTheme="minorHAnsi" w:hAnsiTheme="minorHAnsi" w:cstheme="minorHAnsi"/>
                  <w:b/>
                  <w:sz w:val="24"/>
                  <w:szCs w:val="24"/>
                  <w:vertAlign w:val="superscript"/>
                  <w:lang w:val="cs-CZ" w:bidi="cs-CZ"/>
                </w:rPr>
                <w:t>1</w:t>
              </w:r>
            </w:fldSimple>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88" w:right="134"/>
              <w:jc w:val="center"/>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1895"/>
        </w:trPr>
        <w:tc>
          <w:tcPr>
            <w:tcW w:w="516" w:type="dxa"/>
          </w:tcPr>
          <w:p w:rsidR="005F2278" w:rsidRPr="007F61C2" w:rsidRDefault="005F2278" w:rsidP="003869E3">
            <w:pPr>
              <w:pStyle w:val="TableParagraph"/>
              <w:ind w:left="0"/>
              <w:rPr>
                <w:rFonts w:asciiTheme="minorHAnsi" w:hAnsiTheme="minorHAnsi" w:cstheme="minorHAnsi"/>
              </w:rPr>
            </w:pPr>
          </w:p>
        </w:tc>
        <w:tc>
          <w:tcPr>
            <w:tcW w:w="3142" w:type="dxa"/>
          </w:tcPr>
          <w:p w:rsidR="005F2278" w:rsidRPr="007F61C2" w:rsidRDefault="005F2278" w:rsidP="003869E3">
            <w:pPr>
              <w:pStyle w:val="TableParagraph"/>
              <w:spacing w:line="268" w:lineRule="exact"/>
              <w:ind w:left="108"/>
              <w:rPr>
                <w:rFonts w:asciiTheme="minorHAnsi" w:hAnsiTheme="minorHAnsi" w:cstheme="minorHAnsi"/>
              </w:rPr>
            </w:pPr>
          </w:p>
        </w:tc>
        <w:tc>
          <w:tcPr>
            <w:tcW w:w="3780" w:type="dxa"/>
          </w:tcPr>
          <w:p w:rsidR="005F2278" w:rsidRPr="007F61C2" w:rsidRDefault="005F2278" w:rsidP="003869E3">
            <w:pPr>
              <w:pStyle w:val="TableParagraph"/>
              <w:ind w:left="0"/>
              <w:rPr>
                <w:rFonts w:asciiTheme="minorHAnsi" w:hAnsiTheme="minorHAnsi" w:cstheme="minorHAnsi"/>
              </w:rPr>
            </w:pPr>
          </w:p>
        </w:tc>
        <w:tc>
          <w:tcPr>
            <w:tcW w:w="5669" w:type="dxa"/>
          </w:tcPr>
          <w:p w:rsidR="005F2278" w:rsidRPr="007F61C2" w:rsidRDefault="005F2278" w:rsidP="003869E3">
            <w:pPr>
              <w:pStyle w:val="TableParagraph"/>
              <w:ind w:right="95"/>
              <w:jc w:val="both"/>
              <w:rPr>
                <w:rFonts w:asciiTheme="minorHAnsi" w:hAnsiTheme="minorHAnsi" w:cstheme="minorHAnsi"/>
              </w:rPr>
            </w:pPr>
            <w:r w:rsidRPr="007F61C2">
              <w:rPr>
                <w:rFonts w:asciiTheme="minorHAnsi" w:hAnsiTheme="minorHAnsi" w:cstheme="minorHAnsi"/>
                <w:lang w:val="cs-CZ" w:bidi="cs-CZ"/>
              </w:rPr>
              <w:t>Případy, kdy veřejný zadavatel zajistil úplnou transparentnost, včetně odůvodnění použití těchto postupů v zadávacích podmínkách, neomezil počet účastníků, které vyzve k podání předběžných nabídek, a zajistil rovné zacházení se všemi účastníky v průběhu jednání.</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10%</w:t>
            </w:r>
          </w:p>
        </w:tc>
      </w:tr>
      <w:tr w:rsidR="005F2278" w:rsidRPr="003637C5" w:rsidTr="003869E3">
        <w:trPr>
          <w:trHeight w:val="1344"/>
        </w:trPr>
        <w:tc>
          <w:tcPr>
            <w:tcW w:w="516" w:type="dxa"/>
            <w:vMerge w:val="restart"/>
          </w:tcPr>
          <w:p w:rsidR="005F2278" w:rsidRPr="007F61C2" w:rsidRDefault="005F2278" w:rsidP="003869E3">
            <w:pPr>
              <w:pStyle w:val="TableParagraph"/>
              <w:spacing w:line="268" w:lineRule="exact"/>
              <w:ind w:left="107"/>
              <w:rPr>
                <w:rFonts w:asciiTheme="minorHAnsi" w:hAnsiTheme="minorHAnsi" w:cstheme="minorHAnsi"/>
              </w:rPr>
            </w:pPr>
            <w:r w:rsidRPr="007F61C2">
              <w:rPr>
                <w:rFonts w:asciiTheme="minorHAnsi" w:hAnsiTheme="minorHAnsi" w:cstheme="minorHAnsi"/>
                <w:lang w:val="cs-CZ" w:bidi="cs-CZ"/>
              </w:rPr>
              <w:t>8.</w:t>
            </w:r>
          </w:p>
        </w:tc>
        <w:tc>
          <w:tcPr>
            <w:tcW w:w="3142" w:type="dxa"/>
            <w:vMerge w:val="restart"/>
          </w:tcPr>
          <w:p w:rsidR="005F2278" w:rsidRPr="007F61C2" w:rsidRDefault="005F2278" w:rsidP="003869E3">
            <w:pPr>
              <w:pStyle w:val="TableParagraph"/>
              <w:ind w:left="108" w:right="98"/>
              <w:jc w:val="both"/>
              <w:rPr>
                <w:rFonts w:asciiTheme="minorHAnsi" w:hAnsiTheme="minorHAnsi" w:cstheme="minorHAnsi"/>
              </w:rPr>
            </w:pPr>
            <w:r w:rsidRPr="007F61C2">
              <w:rPr>
                <w:rFonts w:asciiTheme="minorHAnsi" w:hAnsiTheme="minorHAnsi" w:cstheme="minorHAnsi"/>
                <w:lang w:val="cs-CZ" w:bidi="cs-CZ"/>
              </w:rPr>
              <w:t>Nedodržení postupu stanoveného ve směrnici pro elektronické a souhrnné zadávání zakázek</w:t>
            </w:r>
            <w:r w:rsidRPr="007F61C2">
              <w:rPr>
                <w:rStyle w:val="Znakapoznpodarou"/>
                <w:rFonts w:asciiTheme="minorHAnsi" w:hAnsiTheme="minorHAnsi" w:cstheme="minorHAnsi"/>
                <w:lang w:val="cs-CZ" w:bidi="cs-CZ"/>
              </w:rPr>
              <w:footnoteReference w:id="11"/>
            </w:r>
          </w:p>
        </w:tc>
        <w:tc>
          <w:tcPr>
            <w:tcW w:w="3780" w:type="dxa"/>
            <w:vMerge w:val="restart"/>
          </w:tcPr>
          <w:p w:rsidR="005F2278" w:rsidRPr="007F61C2" w:rsidRDefault="005F2278" w:rsidP="003869E3">
            <w:pPr>
              <w:pStyle w:val="TableParagraph"/>
              <w:tabs>
                <w:tab w:val="left" w:pos="1072"/>
                <w:tab w:val="left" w:pos="1521"/>
                <w:tab w:val="left" w:pos="1916"/>
                <w:tab w:val="left" w:pos="2365"/>
                <w:tab w:val="left" w:pos="2775"/>
              </w:tabs>
              <w:ind w:right="101"/>
              <w:rPr>
                <w:rFonts w:asciiTheme="minorHAnsi" w:hAnsiTheme="minorHAnsi" w:cstheme="minorHAnsi"/>
              </w:rPr>
            </w:pPr>
            <w:r w:rsidRPr="007F61C2">
              <w:rPr>
                <w:rFonts w:asciiTheme="minorHAnsi" w:hAnsiTheme="minorHAnsi" w:cstheme="minorHAnsi"/>
                <w:lang w:val="cs-CZ" w:bidi="cs-CZ"/>
              </w:rPr>
              <w:t>Články 33 až 39 směrnice 2014/24/EU</w:t>
            </w:r>
          </w:p>
          <w:p w:rsidR="005F2278" w:rsidRPr="007F61C2" w:rsidRDefault="005F2278" w:rsidP="003869E3">
            <w:pPr>
              <w:pStyle w:val="TableParagraph"/>
              <w:tabs>
                <w:tab w:val="left" w:pos="1072"/>
                <w:tab w:val="left" w:pos="1521"/>
                <w:tab w:val="left" w:pos="1916"/>
                <w:tab w:val="left" w:pos="2365"/>
                <w:tab w:val="left" w:pos="2775"/>
              </w:tabs>
              <w:spacing w:before="232"/>
              <w:ind w:right="101"/>
              <w:rPr>
                <w:rFonts w:asciiTheme="minorHAnsi" w:hAnsiTheme="minorHAnsi" w:cstheme="minorHAnsi"/>
              </w:rPr>
            </w:pPr>
            <w:r w:rsidRPr="007F61C2">
              <w:rPr>
                <w:rFonts w:asciiTheme="minorHAnsi" w:hAnsiTheme="minorHAnsi" w:cstheme="minorHAnsi"/>
                <w:lang w:val="cs-CZ" w:bidi="cs-CZ"/>
              </w:rPr>
              <w:t>Články 51 až 57 směrnice 2014/25/EU</w:t>
            </w:r>
          </w:p>
        </w:tc>
        <w:tc>
          <w:tcPr>
            <w:tcW w:w="5669" w:type="dxa"/>
          </w:tcPr>
          <w:p w:rsidR="005F2278" w:rsidRPr="007F61C2" w:rsidRDefault="005F2278" w:rsidP="003869E3">
            <w:pPr>
              <w:pStyle w:val="TableParagraph"/>
              <w:ind w:right="98"/>
              <w:jc w:val="both"/>
              <w:rPr>
                <w:rFonts w:asciiTheme="minorHAnsi" w:hAnsiTheme="minorHAnsi" w:cstheme="minorHAnsi"/>
              </w:rPr>
            </w:pPr>
            <w:r w:rsidRPr="007F61C2">
              <w:rPr>
                <w:rFonts w:asciiTheme="minorHAnsi" w:hAnsiTheme="minorHAnsi" w:cstheme="minorHAnsi"/>
                <w:lang w:val="cs-CZ" w:bidi="cs-CZ"/>
              </w:rPr>
              <w:t>Zvláštní postupy pro elektronické a souhrnné zadávání zakázek</w:t>
            </w:r>
            <w:r w:rsidRPr="007F61C2">
              <w:rPr>
                <w:rStyle w:val="Znakapoznpodarou"/>
                <w:rFonts w:asciiTheme="minorHAnsi" w:hAnsiTheme="minorHAnsi" w:cstheme="minorHAnsi"/>
                <w:lang w:val="cs-CZ" w:bidi="cs-CZ"/>
              </w:rPr>
              <w:footnoteReference w:id="12"/>
            </w:r>
            <w:r w:rsidRPr="007F61C2">
              <w:rPr>
                <w:rFonts w:asciiTheme="minorHAnsi" w:hAnsiTheme="minorHAnsi" w:cstheme="minorHAnsi"/>
                <w:lang w:val="cs-CZ" w:bidi="cs-CZ"/>
              </w:rPr>
              <w:t xml:space="preserve"> nebyly dodrženy, jak je stanoveno v příslušné směrnici, a toto nedodržení mohlo mít odrazující účinek na potenciální účastníky</w:t>
            </w:r>
            <w:r w:rsidRPr="007F61C2">
              <w:rPr>
                <w:rStyle w:val="Znakapoznpodarou"/>
                <w:rFonts w:asciiTheme="minorHAnsi" w:hAnsiTheme="minorHAnsi" w:cstheme="minorHAnsi"/>
                <w:lang w:val="cs-CZ" w:bidi="cs-CZ"/>
              </w:rPr>
              <w:footnoteReference w:id="13"/>
            </w:r>
            <w:r w:rsidRPr="007F61C2">
              <w:rPr>
                <w:rFonts w:asciiTheme="minorHAnsi" w:hAnsiTheme="minorHAnsi" w:cstheme="minorHAnsi"/>
                <w:lang w:val="cs-CZ" w:bidi="cs-CZ"/>
              </w:rPr>
              <w:t>.</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10%</w:t>
            </w:r>
          </w:p>
        </w:tc>
      </w:tr>
      <w:tr w:rsidR="005F2278" w:rsidRPr="003637C5" w:rsidTr="003869E3">
        <w:trPr>
          <w:trHeight w:val="1068"/>
        </w:trPr>
        <w:tc>
          <w:tcPr>
            <w:tcW w:w="516" w:type="dxa"/>
            <w:vMerge/>
            <w:tcBorders>
              <w:top w:val="nil"/>
            </w:tcBorders>
          </w:tcPr>
          <w:p w:rsidR="005F2278" w:rsidRPr="007F61C2" w:rsidRDefault="005F2278" w:rsidP="003869E3">
            <w:pPr>
              <w:rPr>
                <w:rFonts w:cstheme="minorHAnsi"/>
              </w:rPr>
            </w:pPr>
          </w:p>
        </w:tc>
        <w:tc>
          <w:tcPr>
            <w:tcW w:w="3142" w:type="dxa"/>
            <w:vMerge/>
            <w:tcBorders>
              <w:top w:val="nil"/>
            </w:tcBorders>
          </w:tcPr>
          <w:p w:rsidR="005F2278" w:rsidRPr="007F61C2" w:rsidRDefault="005F2278" w:rsidP="003869E3">
            <w:pPr>
              <w:rPr>
                <w:rFonts w:cstheme="minorHAnsi"/>
              </w:rPr>
            </w:pPr>
          </w:p>
        </w:tc>
        <w:tc>
          <w:tcPr>
            <w:tcW w:w="3780" w:type="dxa"/>
            <w:vMerge/>
            <w:tcBorders>
              <w:top w:val="nil"/>
            </w:tcBorders>
          </w:tcPr>
          <w:p w:rsidR="005F2278" w:rsidRPr="007F61C2" w:rsidRDefault="005F2278" w:rsidP="003869E3">
            <w:pPr>
              <w:rPr>
                <w:rFonts w:cstheme="minorHAnsi"/>
              </w:rPr>
            </w:pPr>
          </w:p>
        </w:tc>
        <w:tc>
          <w:tcPr>
            <w:tcW w:w="5669" w:type="dxa"/>
          </w:tcPr>
          <w:p w:rsidR="005F2278" w:rsidRPr="005F2278" w:rsidRDefault="005F2278" w:rsidP="003869E3">
            <w:pPr>
              <w:pStyle w:val="TableParagraph"/>
              <w:ind w:right="99"/>
              <w:jc w:val="both"/>
              <w:rPr>
                <w:rFonts w:asciiTheme="minorHAnsi" w:hAnsiTheme="minorHAnsi" w:cstheme="minorHAnsi"/>
                <w:lang w:val="cs-CZ"/>
              </w:rPr>
            </w:pPr>
            <w:r w:rsidRPr="007F61C2">
              <w:rPr>
                <w:rFonts w:asciiTheme="minorHAnsi" w:hAnsiTheme="minorHAnsi" w:cstheme="minorHAnsi"/>
                <w:lang w:val="cs-CZ" w:bidi="cs-CZ"/>
              </w:rPr>
              <w:t>Vede-li toto nedodržení k zadání zakázky jinému účastníkovi, než kterému měla být zadána, považuje se to za závažnou nesrovnalost</w:t>
            </w:r>
            <w:r w:rsidRPr="007F61C2">
              <w:rPr>
                <w:rStyle w:val="Znakapoznpodarou"/>
                <w:rFonts w:asciiTheme="minorHAnsi" w:hAnsiTheme="minorHAnsi" w:cstheme="minorHAnsi"/>
                <w:lang w:val="cs-CZ" w:bidi="cs-CZ"/>
              </w:rPr>
              <w:footnoteReference w:id="14"/>
            </w:r>
            <w:r w:rsidRPr="007F61C2">
              <w:rPr>
                <w:rFonts w:asciiTheme="minorHAnsi" w:hAnsiTheme="minorHAnsi" w:cstheme="minorHAnsi"/>
                <w:lang w:val="cs-CZ" w:bidi="cs-CZ"/>
              </w:rPr>
              <w:t>.</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25%</w:t>
            </w:r>
          </w:p>
        </w:tc>
      </w:tr>
      <w:tr w:rsidR="005F2278" w:rsidRPr="003637C5" w:rsidTr="003869E3">
        <w:trPr>
          <w:trHeight w:val="791"/>
        </w:trPr>
        <w:tc>
          <w:tcPr>
            <w:tcW w:w="516" w:type="dxa"/>
            <w:vMerge w:val="restart"/>
          </w:tcPr>
          <w:p w:rsidR="005F2278" w:rsidRPr="007F61C2" w:rsidRDefault="005F2278" w:rsidP="003869E3">
            <w:pPr>
              <w:pStyle w:val="TableParagraph"/>
              <w:spacing w:line="268" w:lineRule="exact"/>
              <w:ind w:left="107"/>
              <w:rPr>
                <w:rFonts w:asciiTheme="minorHAnsi" w:hAnsiTheme="minorHAnsi" w:cstheme="minorHAnsi"/>
              </w:rPr>
            </w:pPr>
            <w:r w:rsidRPr="007F61C2">
              <w:rPr>
                <w:rFonts w:asciiTheme="minorHAnsi" w:hAnsiTheme="minorHAnsi" w:cstheme="minorHAnsi"/>
                <w:lang w:val="cs-CZ" w:bidi="cs-CZ"/>
              </w:rPr>
              <w:t>9.</w:t>
            </w:r>
          </w:p>
        </w:tc>
        <w:tc>
          <w:tcPr>
            <w:tcW w:w="3142" w:type="dxa"/>
            <w:vMerge w:val="restart"/>
          </w:tcPr>
          <w:p w:rsidR="005F2278" w:rsidRPr="007F61C2" w:rsidRDefault="005F2278" w:rsidP="003869E3">
            <w:pPr>
              <w:pStyle w:val="TableParagraph"/>
              <w:ind w:left="108" w:right="96"/>
              <w:jc w:val="both"/>
              <w:rPr>
                <w:rFonts w:asciiTheme="minorHAnsi" w:hAnsiTheme="minorHAnsi" w:cstheme="minorHAnsi"/>
              </w:rPr>
            </w:pPr>
            <w:r w:rsidRPr="007F61C2">
              <w:rPr>
                <w:rFonts w:asciiTheme="minorHAnsi" w:hAnsiTheme="minorHAnsi" w:cstheme="minorHAnsi"/>
                <w:lang w:val="cs-CZ" w:bidi="cs-CZ"/>
              </w:rPr>
              <w:t>V oznámení o zahájení zadávacího řízení nejsou uvedeny požadavky na kvalifikaci anebo kritéria hodnocení (a jejich váhy) nebo podmínky plnění zakázek nebo technické specifikace.</w:t>
            </w:r>
          </w:p>
        </w:tc>
        <w:tc>
          <w:tcPr>
            <w:tcW w:w="3780" w:type="dxa"/>
            <w:vMerge w:val="restart"/>
          </w:tcPr>
          <w:p w:rsidR="005F2278" w:rsidRPr="007F61C2" w:rsidRDefault="005F2278" w:rsidP="003869E3">
            <w:pPr>
              <w:pStyle w:val="TableParagraph"/>
              <w:ind w:right="101"/>
              <w:jc w:val="both"/>
              <w:rPr>
                <w:rFonts w:asciiTheme="minorHAnsi" w:hAnsiTheme="minorHAnsi" w:cstheme="minorHAnsi"/>
              </w:rPr>
            </w:pPr>
            <w:r w:rsidRPr="007F61C2">
              <w:rPr>
                <w:rFonts w:asciiTheme="minorHAnsi" w:hAnsiTheme="minorHAnsi" w:cstheme="minorHAnsi"/>
                <w:lang w:val="cs-CZ" w:bidi="cs-CZ"/>
              </w:rPr>
              <w:t>Články 31, 33, 34, 36, 37, 38 a 41 a příloha V (</w:t>
            </w:r>
            <w:proofErr w:type="gramStart"/>
            <w:r w:rsidRPr="007F61C2">
              <w:rPr>
                <w:rFonts w:asciiTheme="minorHAnsi" w:hAnsiTheme="minorHAnsi" w:cstheme="minorHAnsi"/>
                <w:lang w:val="cs-CZ" w:bidi="cs-CZ"/>
              </w:rPr>
              <w:t>body 7.c a 9) směrnice</w:t>
            </w:r>
            <w:proofErr w:type="gramEnd"/>
            <w:r w:rsidRPr="007F61C2">
              <w:rPr>
                <w:rFonts w:asciiTheme="minorHAnsi" w:hAnsiTheme="minorHAnsi" w:cstheme="minorHAnsi"/>
                <w:lang w:val="cs-CZ" w:bidi="cs-CZ"/>
              </w:rPr>
              <w:t xml:space="preserve"> 2014/23/EU</w:t>
            </w:r>
          </w:p>
          <w:p w:rsidR="005F2278" w:rsidRPr="007F61C2" w:rsidRDefault="005F2278" w:rsidP="003869E3">
            <w:pPr>
              <w:pStyle w:val="TableParagraph"/>
              <w:spacing w:before="232"/>
              <w:ind w:right="97"/>
              <w:jc w:val="both"/>
              <w:rPr>
                <w:rFonts w:asciiTheme="minorHAnsi" w:hAnsiTheme="minorHAnsi" w:cstheme="minorHAnsi"/>
              </w:rPr>
            </w:pPr>
            <w:r w:rsidRPr="007F61C2">
              <w:rPr>
                <w:rFonts w:asciiTheme="minorHAnsi" w:hAnsiTheme="minorHAnsi" w:cstheme="minorHAnsi"/>
                <w:lang w:val="cs-CZ" w:bidi="cs-CZ"/>
              </w:rPr>
              <w:t xml:space="preserve">Články 42, 51, 53, 56 až 63, 67 a 70, příloha V část C (body </w:t>
            </w:r>
            <w:proofErr w:type="gramStart"/>
            <w:r w:rsidRPr="007F61C2">
              <w:rPr>
                <w:rFonts w:asciiTheme="minorHAnsi" w:hAnsiTheme="minorHAnsi" w:cstheme="minorHAnsi"/>
                <w:lang w:val="cs-CZ" w:bidi="cs-CZ"/>
              </w:rPr>
              <w:t>11.c a 18</w:t>
            </w:r>
            <w:proofErr w:type="gramEnd"/>
            <w:r w:rsidRPr="007F61C2">
              <w:rPr>
                <w:rFonts w:asciiTheme="minorHAnsi" w:hAnsiTheme="minorHAnsi" w:cstheme="minorHAnsi"/>
                <w:lang w:val="cs-CZ" w:bidi="cs-CZ"/>
              </w:rPr>
              <w:t>) a příloha VII směrnice</w:t>
            </w:r>
          </w:p>
        </w:tc>
        <w:tc>
          <w:tcPr>
            <w:tcW w:w="5669" w:type="dxa"/>
          </w:tcPr>
          <w:p w:rsidR="005F2278" w:rsidRPr="007F61C2" w:rsidRDefault="005F2278" w:rsidP="003869E3">
            <w:pPr>
              <w:pStyle w:val="TableParagraph"/>
              <w:ind w:right="91"/>
              <w:jc w:val="both"/>
              <w:rPr>
                <w:rFonts w:asciiTheme="minorHAnsi" w:hAnsiTheme="minorHAnsi" w:cstheme="minorHAnsi"/>
              </w:rPr>
            </w:pPr>
            <w:r w:rsidRPr="007F61C2">
              <w:rPr>
                <w:rFonts w:asciiTheme="minorHAnsi" w:hAnsiTheme="minorHAnsi" w:cstheme="minorHAnsi"/>
                <w:lang w:val="cs-CZ" w:bidi="cs-CZ"/>
              </w:rPr>
              <w:t>a) V oznámení o zahájení zadávacího řízení</w:t>
            </w:r>
            <w:r w:rsidRPr="007F61C2">
              <w:rPr>
                <w:rStyle w:val="Znakapoznpodarou"/>
                <w:rFonts w:asciiTheme="minorHAnsi" w:hAnsiTheme="minorHAnsi" w:cstheme="minorHAnsi"/>
                <w:lang w:val="cs-CZ" w:bidi="cs-CZ"/>
              </w:rPr>
              <w:footnoteReference w:id="15"/>
            </w:r>
            <w:r w:rsidRPr="007F61C2">
              <w:rPr>
                <w:rFonts w:asciiTheme="minorHAnsi" w:hAnsiTheme="minorHAnsi" w:cstheme="minorHAnsi"/>
                <w:lang w:val="cs-CZ" w:bidi="cs-CZ"/>
              </w:rPr>
              <w:t xml:space="preserve"> nejsou uveřejněny požadavky na kvalifikaci anebo kritéria hodnocení (a jejich váhy). </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25%</w:t>
            </w:r>
          </w:p>
        </w:tc>
      </w:tr>
      <w:tr w:rsidR="005F2278" w:rsidRPr="003637C5" w:rsidTr="003869E3">
        <w:trPr>
          <w:trHeight w:val="1346"/>
        </w:trPr>
        <w:tc>
          <w:tcPr>
            <w:tcW w:w="516" w:type="dxa"/>
            <w:vMerge/>
            <w:tcBorders>
              <w:top w:val="nil"/>
            </w:tcBorders>
          </w:tcPr>
          <w:p w:rsidR="005F2278" w:rsidRPr="007F61C2" w:rsidRDefault="005F2278" w:rsidP="003869E3">
            <w:pPr>
              <w:rPr>
                <w:rFonts w:cstheme="minorHAnsi"/>
              </w:rPr>
            </w:pPr>
          </w:p>
        </w:tc>
        <w:tc>
          <w:tcPr>
            <w:tcW w:w="3142" w:type="dxa"/>
            <w:vMerge/>
            <w:tcBorders>
              <w:top w:val="nil"/>
            </w:tcBorders>
          </w:tcPr>
          <w:p w:rsidR="005F2278" w:rsidRPr="007F61C2" w:rsidRDefault="005F2278" w:rsidP="003869E3">
            <w:pPr>
              <w:rPr>
                <w:rFonts w:cstheme="minorHAnsi"/>
              </w:rPr>
            </w:pPr>
          </w:p>
        </w:tc>
        <w:tc>
          <w:tcPr>
            <w:tcW w:w="3780" w:type="dxa"/>
            <w:vMerge/>
            <w:tcBorders>
              <w:top w:val="nil"/>
            </w:tcBorders>
          </w:tcPr>
          <w:p w:rsidR="005F2278" w:rsidRPr="007F61C2" w:rsidRDefault="005F2278" w:rsidP="003869E3">
            <w:pPr>
              <w:rPr>
                <w:rFonts w:cstheme="minorHAnsi"/>
              </w:rPr>
            </w:pPr>
          </w:p>
        </w:tc>
        <w:tc>
          <w:tcPr>
            <w:tcW w:w="5669" w:type="dxa"/>
          </w:tcPr>
          <w:p w:rsidR="005F2278" w:rsidRPr="005F2278" w:rsidRDefault="005F2278" w:rsidP="003869E3">
            <w:pPr>
              <w:pStyle w:val="TableParagraph"/>
              <w:numPr>
                <w:ilvl w:val="0"/>
                <w:numId w:val="6"/>
              </w:numPr>
              <w:tabs>
                <w:tab w:val="left" w:pos="479"/>
              </w:tabs>
              <w:ind w:right="94" w:firstLine="0"/>
              <w:jc w:val="both"/>
              <w:rPr>
                <w:rFonts w:asciiTheme="minorHAnsi" w:hAnsiTheme="minorHAnsi" w:cstheme="minorHAnsi"/>
                <w:lang w:val="cs-CZ"/>
              </w:rPr>
            </w:pPr>
            <w:r w:rsidRPr="007F61C2">
              <w:rPr>
                <w:rFonts w:asciiTheme="minorHAnsi" w:hAnsiTheme="minorHAnsi" w:cstheme="minorHAnsi"/>
                <w:lang w:val="cs-CZ" w:bidi="cs-CZ"/>
              </w:rPr>
              <w:t>V oznámení o zahájení zadávacího řízení</w:t>
            </w:r>
            <w:r w:rsidRPr="007F61C2">
              <w:rPr>
                <w:rStyle w:val="Znakapoznpodarou"/>
                <w:rFonts w:asciiTheme="minorHAnsi" w:hAnsiTheme="minorHAnsi" w:cstheme="minorHAnsi"/>
                <w:lang w:val="cs-CZ" w:bidi="cs-CZ"/>
              </w:rPr>
              <w:footnoteReference w:id="16"/>
            </w:r>
            <w:r w:rsidRPr="007F61C2">
              <w:rPr>
                <w:rFonts w:asciiTheme="minorHAnsi" w:hAnsiTheme="minorHAnsi" w:cstheme="minorHAnsi"/>
                <w:lang w:val="cs-CZ" w:bidi="cs-CZ"/>
              </w:rPr>
              <w:t xml:space="preserve"> nejsou uvedeny podmínky plnění zakázek nebo technické specifikace.</w:t>
            </w:r>
          </w:p>
          <w:p w:rsidR="005F2278" w:rsidRPr="005F2278" w:rsidRDefault="005F2278" w:rsidP="003869E3">
            <w:pPr>
              <w:pStyle w:val="TableParagraph"/>
              <w:tabs>
                <w:tab w:val="left" w:pos="385"/>
              </w:tabs>
              <w:spacing w:before="232" w:line="266" w:lineRule="exact"/>
              <w:ind w:left="384"/>
              <w:rPr>
                <w:rFonts w:asciiTheme="minorHAnsi" w:hAnsiTheme="minorHAnsi" w:cstheme="minorHAnsi"/>
                <w:lang w:val="cs-CZ"/>
              </w:rPr>
            </w:pPr>
          </w:p>
        </w:tc>
        <w:tc>
          <w:tcPr>
            <w:tcW w:w="2126" w:type="dxa"/>
          </w:tcPr>
          <w:p w:rsidR="005F2278" w:rsidRPr="007F61C2" w:rsidRDefault="005F2278" w:rsidP="003869E3">
            <w:pPr>
              <w:pStyle w:val="TableParagraph"/>
              <w:spacing w:line="270" w:lineRule="exact"/>
              <w:ind w:left="88" w:right="77"/>
              <w:jc w:val="center"/>
              <w:rPr>
                <w:rFonts w:asciiTheme="minorHAnsi" w:hAnsiTheme="minorHAnsi" w:cstheme="minorHAnsi"/>
              </w:rPr>
            </w:pPr>
            <w:r w:rsidRPr="007F61C2">
              <w:rPr>
                <w:rFonts w:asciiTheme="minorHAnsi" w:hAnsiTheme="minorHAnsi" w:cstheme="minorHAnsi"/>
                <w:lang w:val="cs-CZ" w:bidi="cs-CZ"/>
              </w:rPr>
              <w:t>10%</w:t>
            </w:r>
          </w:p>
        </w:tc>
      </w:tr>
    </w:tbl>
    <w:p w:rsidR="005F2278" w:rsidRPr="003637C5" w:rsidRDefault="005F2278" w:rsidP="005F2278">
      <w:pPr>
        <w:pStyle w:val="Zkladntext"/>
        <w:spacing w:before="10"/>
        <w:rPr>
          <w:rFonts w:asciiTheme="minorHAnsi" w:hAnsiTheme="minorHAnsi" w:cstheme="minorHAnsi"/>
          <w:sz w:val="25"/>
        </w:rPr>
      </w:pPr>
    </w:p>
    <w:p w:rsidR="005F2278" w:rsidRPr="00A66F81" w:rsidRDefault="005F2278" w:rsidP="005F2278">
      <w:pPr>
        <w:tabs>
          <w:tab w:val="left" w:pos="576"/>
        </w:tabs>
        <w:spacing w:line="214" w:lineRule="exact"/>
        <w:ind w:left="218"/>
        <w:rPr>
          <w:rFonts w:cstheme="minorHAnsi"/>
          <w:sz w:val="18"/>
          <w:szCs w:val="18"/>
        </w:rPr>
      </w:pPr>
      <w:r w:rsidRPr="00A66F81">
        <w:rPr>
          <w:rFonts w:cstheme="minorHAnsi"/>
          <w:position w:val="9"/>
          <w:sz w:val="18"/>
          <w:szCs w:val="18"/>
          <w:lang w:bidi="cs-CZ"/>
        </w:rPr>
        <w:tab/>
      </w:r>
    </w:p>
    <w:p w:rsidR="005F2278" w:rsidRPr="003637C5" w:rsidRDefault="005F2278" w:rsidP="005F2278">
      <w:pPr>
        <w:spacing w:line="242" w:lineRule="exact"/>
        <w:rPr>
          <w:rFonts w:cstheme="minorHAnsi"/>
          <w:sz w:val="20"/>
        </w:rPr>
        <w:sectPr w:rsidR="005F2278" w:rsidRPr="003637C5">
          <w:pgSz w:w="16840" w:h="11910" w:orient="landscape"/>
          <w:pgMar w:top="960" w:right="180" w:bottom="1440" w:left="1200" w:header="0" w:footer="1162" w:gutter="0"/>
          <w:cols w:space="708"/>
        </w:sectPr>
      </w:pP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3142"/>
        <w:gridCol w:w="3780"/>
        <w:gridCol w:w="5669"/>
        <w:gridCol w:w="2126"/>
      </w:tblGrid>
      <w:tr w:rsidR="005F2278" w:rsidRPr="003637C5" w:rsidTr="003869E3">
        <w:trPr>
          <w:trHeight w:val="516"/>
        </w:trPr>
        <w:tc>
          <w:tcPr>
            <w:tcW w:w="516"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fldSimple w:instr=" NOTEREF _Ref13667801 \h  \* MERGEFORMAT ">
              <w:r w:rsidRPr="007F61C2">
                <w:rPr>
                  <w:rFonts w:asciiTheme="minorHAnsi" w:hAnsiTheme="minorHAnsi" w:cstheme="minorHAnsi"/>
                  <w:b/>
                  <w:sz w:val="24"/>
                  <w:szCs w:val="24"/>
                  <w:vertAlign w:val="superscript"/>
                  <w:lang w:val="cs-CZ" w:bidi="cs-CZ"/>
                </w:rPr>
                <w:t>1</w:t>
              </w:r>
            </w:fldSimple>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109"/>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3196"/>
        </w:trPr>
        <w:tc>
          <w:tcPr>
            <w:tcW w:w="516" w:type="dxa"/>
            <w:vMerge w:val="restart"/>
          </w:tcPr>
          <w:p w:rsidR="005F2278" w:rsidRPr="003637C5" w:rsidRDefault="005F2278" w:rsidP="003869E3">
            <w:pPr>
              <w:pStyle w:val="TableParagraph"/>
              <w:ind w:left="0"/>
              <w:rPr>
                <w:rFonts w:asciiTheme="minorHAnsi" w:hAnsiTheme="minorHAnsi" w:cstheme="minorHAnsi"/>
              </w:rPr>
            </w:pPr>
          </w:p>
        </w:tc>
        <w:tc>
          <w:tcPr>
            <w:tcW w:w="3142" w:type="dxa"/>
            <w:tcBorders>
              <w:bottom w:val="nil"/>
            </w:tcBorders>
          </w:tcPr>
          <w:p w:rsidR="005F2278" w:rsidRPr="007F61C2" w:rsidRDefault="005F2278" w:rsidP="003869E3">
            <w:pPr>
              <w:pStyle w:val="TableParagraph"/>
              <w:spacing w:line="268" w:lineRule="exact"/>
              <w:ind w:left="108"/>
              <w:rPr>
                <w:rFonts w:asciiTheme="minorHAnsi" w:hAnsiTheme="minorHAnsi" w:cstheme="minorHAnsi"/>
              </w:rPr>
            </w:pPr>
            <w:r w:rsidRPr="007F61C2">
              <w:rPr>
                <w:rFonts w:asciiTheme="minorHAnsi" w:hAnsiTheme="minorHAnsi" w:cstheme="minorHAnsi"/>
                <w:lang w:val="cs-CZ" w:bidi="cs-CZ"/>
              </w:rPr>
              <w:t>nebo</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ind w:left="108" w:right="98"/>
              <w:jc w:val="both"/>
              <w:rPr>
                <w:rFonts w:asciiTheme="minorHAnsi" w:hAnsiTheme="minorHAnsi" w:cstheme="minorHAnsi"/>
              </w:rPr>
            </w:pPr>
            <w:r w:rsidRPr="007F61C2">
              <w:rPr>
                <w:rFonts w:asciiTheme="minorHAnsi" w:hAnsiTheme="minorHAnsi" w:cstheme="minorHAnsi"/>
                <w:lang w:val="cs-CZ" w:bidi="cs-CZ"/>
              </w:rPr>
              <w:t>Nedostatečně podrobně popsaná kritéria hodnocení a jejich váhy.</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ind w:left="108"/>
              <w:rPr>
                <w:rFonts w:asciiTheme="minorHAnsi" w:hAnsiTheme="minorHAnsi" w:cstheme="minorHAnsi"/>
              </w:rPr>
            </w:pPr>
            <w:r w:rsidRPr="007F61C2">
              <w:rPr>
                <w:rFonts w:asciiTheme="minorHAnsi" w:hAnsiTheme="minorHAnsi" w:cstheme="minorHAnsi"/>
                <w:lang w:val="cs-CZ" w:bidi="cs-CZ"/>
              </w:rPr>
              <w:t>nebo</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tabs>
                <w:tab w:val="left" w:pos="2846"/>
              </w:tabs>
              <w:ind w:left="108"/>
              <w:rPr>
                <w:rFonts w:asciiTheme="minorHAnsi" w:hAnsiTheme="minorHAnsi" w:cstheme="minorHAnsi"/>
              </w:rPr>
            </w:pPr>
            <w:r w:rsidRPr="007F61C2">
              <w:rPr>
                <w:rFonts w:asciiTheme="minorHAnsi" w:hAnsiTheme="minorHAnsi" w:cstheme="minorHAnsi"/>
                <w:lang w:val="cs-CZ" w:bidi="cs-CZ"/>
              </w:rPr>
              <w:t>Neposkytnutí/ neuveřejnění vysvětlení/ doplňujících informací.</w:t>
            </w:r>
          </w:p>
        </w:tc>
        <w:tc>
          <w:tcPr>
            <w:tcW w:w="3780" w:type="dxa"/>
            <w:tcBorders>
              <w:bottom w:val="nil"/>
            </w:tcBorders>
          </w:tcPr>
          <w:p w:rsidR="005F2278" w:rsidRPr="007F61C2" w:rsidRDefault="005F2278" w:rsidP="003869E3">
            <w:pPr>
              <w:pStyle w:val="TableParagraph"/>
              <w:spacing w:line="268" w:lineRule="exact"/>
              <w:rPr>
                <w:rFonts w:asciiTheme="minorHAnsi" w:hAnsiTheme="minorHAnsi" w:cstheme="minorHAnsi"/>
              </w:rPr>
            </w:pPr>
            <w:r w:rsidRPr="007F61C2">
              <w:rPr>
                <w:rFonts w:asciiTheme="minorHAnsi" w:hAnsiTheme="minorHAnsi" w:cstheme="minorHAnsi"/>
                <w:lang w:val="cs-CZ" w:bidi="cs-CZ"/>
              </w:rPr>
              <w:t>2014/24/EU</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ind w:right="96"/>
              <w:jc w:val="both"/>
              <w:rPr>
                <w:rFonts w:asciiTheme="minorHAnsi" w:hAnsiTheme="minorHAnsi" w:cstheme="minorHAnsi"/>
              </w:rPr>
            </w:pPr>
            <w:r w:rsidRPr="007F61C2">
              <w:rPr>
                <w:rFonts w:asciiTheme="minorHAnsi" w:hAnsiTheme="minorHAnsi" w:cstheme="minorHAnsi"/>
                <w:lang w:val="cs-CZ" w:bidi="cs-CZ"/>
              </w:rPr>
              <w:t xml:space="preserve">Čl. 60, 71, 73, 76 až 79, 82 a 87, příloha VIII a příloha </w:t>
            </w:r>
            <w:proofErr w:type="gramStart"/>
            <w:r w:rsidRPr="007F61C2">
              <w:rPr>
                <w:rFonts w:asciiTheme="minorHAnsi" w:hAnsiTheme="minorHAnsi" w:cstheme="minorHAnsi"/>
                <w:lang w:val="cs-CZ" w:bidi="cs-CZ"/>
              </w:rPr>
              <w:t>XI , A (bod</w:t>
            </w:r>
            <w:proofErr w:type="gramEnd"/>
            <w:r w:rsidRPr="007F61C2">
              <w:rPr>
                <w:rFonts w:asciiTheme="minorHAnsi" w:hAnsiTheme="minorHAnsi" w:cstheme="minorHAnsi"/>
                <w:lang w:val="cs-CZ" w:bidi="cs-CZ"/>
              </w:rPr>
              <w:t xml:space="preserve"> 16 a 19), B (bod 15 a 16) a C (bod 14 a 15) směrnice 2014/25/EU</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ind w:right="100"/>
              <w:jc w:val="both"/>
              <w:rPr>
                <w:rFonts w:asciiTheme="minorHAnsi" w:hAnsiTheme="minorHAnsi" w:cstheme="minorHAnsi"/>
              </w:rPr>
            </w:pPr>
            <w:r w:rsidRPr="007F61C2">
              <w:rPr>
                <w:rFonts w:asciiTheme="minorHAnsi" w:hAnsiTheme="minorHAnsi" w:cstheme="minorHAnsi"/>
                <w:lang w:val="cs-CZ" w:bidi="cs-CZ"/>
              </w:rPr>
              <w:t>Zásada rovného zacházení uvedená v článku 18 směrnice 2014/24/EU</w:t>
            </w:r>
          </w:p>
        </w:tc>
        <w:tc>
          <w:tcPr>
            <w:tcW w:w="5669" w:type="dxa"/>
            <w:tcBorders>
              <w:bottom w:val="nil"/>
            </w:tcBorders>
          </w:tcPr>
          <w:p w:rsidR="005F2278" w:rsidRPr="007F61C2" w:rsidRDefault="005F2278" w:rsidP="003869E3">
            <w:pPr>
              <w:pStyle w:val="TableParagraph"/>
              <w:ind w:right="95"/>
              <w:jc w:val="both"/>
              <w:rPr>
                <w:rFonts w:asciiTheme="minorHAnsi" w:hAnsiTheme="minorHAnsi" w:cstheme="minorHAnsi"/>
              </w:rPr>
            </w:pPr>
            <w:r w:rsidRPr="007F61C2">
              <w:rPr>
                <w:rFonts w:asciiTheme="minorHAnsi" w:hAnsiTheme="minorHAnsi" w:cstheme="minorHAnsi"/>
                <w:lang w:val="cs-CZ" w:bidi="cs-CZ"/>
              </w:rPr>
              <w:t>c) Ani uveřejněné oznámení o zahájení zadávacího řízení, ani zadávací dokumentace dostatečně podrobně neuvádějí kritéria hodnocení a jejich váhu, což má za následek nepřiměřené omezení hospodářské soutěže (tj. nedostatek podrobností mohl mít na potenciální účastníky odrazující účinek)</w:t>
            </w:r>
            <w:r w:rsidRPr="007F61C2">
              <w:rPr>
                <w:rStyle w:val="Znakapoznpodarou"/>
                <w:rFonts w:asciiTheme="minorHAnsi" w:hAnsiTheme="minorHAnsi" w:cstheme="minorHAnsi"/>
                <w:lang w:val="cs-CZ" w:bidi="cs-CZ"/>
              </w:rPr>
              <w:footnoteReference w:id="17"/>
            </w:r>
            <w:r w:rsidRPr="007F61C2">
              <w:rPr>
                <w:rFonts w:asciiTheme="minorHAnsi" w:hAnsiTheme="minorHAnsi" w:cstheme="minorHAnsi"/>
                <w:lang w:val="cs-CZ" w:bidi="cs-CZ"/>
              </w:rPr>
              <w:t>.</w:t>
            </w:r>
          </w:p>
          <w:p w:rsidR="005F2278" w:rsidRPr="007F61C2" w:rsidRDefault="005F2278" w:rsidP="003869E3">
            <w:pPr>
              <w:pStyle w:val="TableParagraph"/>
              <w:spacing w:before="232"/>
              <w:ind w:right="99"/>
              <w:jc w:val="both"/>
              <w:rPr>
                <w:rFonts w:asciiTheme="minorHAnsi" w:hAnsiTheme="minorHAnsi" w:cstheme="minorHAnsi"/>
              </w:rPr>
            </w:pPr>
            <w:r w:rsidRPr="007F61C2">
              <w:rPr>
                <w:rFonts w:asciiTheme="minorHAnsi" w:hAnsiTheme="minorHAnsi" w:cstheme="minorHAnsi"/>
                <w:lang w:val="cs-CZ" w:bidi="cs-CZ"/>
              </w:rPr>
              <w:t>d) Objasnění nebo doplňující informace (k požadavkům na kvalifikaci/ hodnotícím kritériím), které zadavatel poskytl, nebyly sděleny všem účastníkům nebo nebyly uveřejněny.</w:t>
            </w:r>
          </w:p>
        </w:tc>
        <w:tc>
          <w:tcPr>
            <w:tcW w:w="2126" w:type="dxa"/>
            <w:vMerge w:val="restart"/>
          </w:tcPr>
          <w:p w:rsidR="005F2278" w:rsidRPr="003637C5" w:rsidRDefault="005F2278" w:rsidP="003869E3">
            <w:pPr>
              <w:pStyle w:val="TableParagraph"/>
              <w:ind w:left="0"/>
              <w:rPr>
                <w:rFonts w:asciiTheme="minorHAnsi" w:hAnsiTheme="minorHAnsi" w:cstheme="minorHAnsi"/>
              </w:rPr>
            </w:pPr>
          </w:p>
        </w:tc>
      </w:tr>
      <w:tr w:rsidR="005F2278" w:rsidRPr="003637C5" w:rsidTr="003869E3">
        <w:trPr>
          <w:trHeight w:val="1066"/>
        </w:trPr>
        <w:tc>
          <w:tcPr>
            <w:tcW w:w="516" w:type="dxa"/>
            <w:vMerge/>
            <w:tcBorders>
              <w:top w:val="nil"/>
            </w:tcBorders>
          </w:tcPr>
          <w:p w:rsidR="005F2278" w:rsidRPr="003637C5" w:rsidRDefault="005F2278" w:rsidP="003869E3">
            <w:pPr>
              <w:rPr>
                <w:rFonts w:cstheme="minorHAnsi"/>
                <w:sz w:val="2"/>
                <w:szCs w:val="2"/>
              </w:rPr>
            </w:pPr>
          </w:p>
        </w:tc>
        <w:tc>
          <w:tcPr>
            <w:tcW w:w="3142" w:type="dxa"/>
            <w:tcBorders>
              <w:top w:val="nil"/>
            </w:tcBorders>
          </w:tcPr>
          <w:p w:rsidR="005F2278" w:rsidRPr="007F61C2" w:rsidRDefault="005F2278" w:rsidP="003869E3">
            <w:pPr>
              <w:pStyle w:val="TableParagraph"/>
              <w:ind w:left="0"/>
              <w:rPr>
                <w:rFonts w:asciiTheme="minorHAnsi" w:hAnsiTheme="minorHAnsi" w:cstheme="minorHAnsi"/>
              </w:rPr>
            </w:pPr>
          </w:p>
        </w:tc>
        <w:tc>
          <w:tcPr>
            <w:tcW w:w="3780" w:type="dxa"/>
            <w:tcBorders>
              <w:top w:val="nil"/>
            </w:tcBorders>
          </w:tcPr>
          <w:p w:rsidR="005F2278" w:rsidRPr="007F61C2" w:rsidRDefault="005F2278" w:rsidP="003869E3">
            <w:pPr>
              <w:pStyle w:val="TableParagraph"/>
              <w:ind w:right="96"/>
              <w:jc w:val="both"/>
              <w:rPr>
                <w:rFonts w:asciiTheme="minorHAnsi" w:hAnsiTheme="minorHAnsi" w:cstheme="minorHAnsi"/>
              </w:rPr>
            </w:pPr>
            <w:r w:rsidRPr="007F61C2">
              <w:rPr>
                <w:rFonts w:asciiTheme="minorHAnsi" w:hAnsiTheme="minorHAnsi" w:cstheme="minorHAnsi"/>
                <w:lang w:val="cs-CZ" w:bidi="cs-CZ"/>
              </w:rPr>
              <w:t xml:space="preserve">Judikatura: ESD-07/2016 </w:t>
            </w:r>
            <w:proofErr w:type="spellStart"/>
            <w:r w:rsidRPr="007F61C2">
              <w:rPr>
                <w:rFonts w:asciiTheme="minorHAnsi" w:hAnsiTheme="minorHAnsi" w:cstheme="minorHAnsi"/>
                <w:lang w:val="cs-CZ" w:bidi="cs-CZ"/>
              </w:rPr>
              <w:t>Dimarso</w:t>
            </w:r>
            <w:proofErr w:type="spellEnd"/>
            <w:r w:rsidRPr="007F61C2">
              <w:rPr>
                <w:rFonts w:asciiTheme="minorHAnsi" w:hAnsiTheme="minorHAnsi" w:cstheme="minorHAnsi"/>
                <w:lang w:val="cs-CZ" w:bidi="cs-CZ"/>
              </w:rPr>
              <w:t xml:space="preserve">, ESD-11/2010 COM </w:t>
            </w:r>
            <w:proofErr w:type="spellStart"/>
            <w:r w:rsidRPr="007F61C2">
              <w:rPr>
                <w:rFonts w:asciiTheme="minorHAnsi" w:hAnsiTheme="minorHAnsi" w:cstheme="minorHAnsi"/>
                <w:lang w:val="cs-CZ" w:bidi="cs-CZ"/>
              </w:rPr>
              <w:t>vs</w:t>
            </w:r>
            <w:proofErr w:type="spellEnd"/>
            <w:r w:rsidRPr="007F61C2">
              <w:rPr>
                <w:rFonts w:asciiTheme="minorHAnsi" w:hAnsiTheme="minorHAnsi" w:cstheme="minorHAnsi"/>
                <w:lang w:val="cs-CZ" w:bidi="cs-CZ"/>
              </w:rPr>
              <w:t xml:space="preserve"> Irsko, ESD-01/2008 </w:t>
            </w:r>
            <w:proofErr w:type="spellStart"/>
            <w:r w:rsidRPr="007F61C2">
              <w:rPr>
                <w:rFonts w:asciiTheme="minorHAnsi" w:hAnsiTheme="minorHAnsi" w:cstheme="minorHAnsi"/>
                <w:lang w:val="cs-CZ" w:bidi="cs-CZ"/>
              </w:rPr>
              <w:t>Lianakis</w:t>
            </w:r>
            <w:proofErr w:type="spellEnd"/>
          </w:p>
        </w:tc>
        <w:tc>
          <w:tcPr>
            <w:tcW w:w="5669" w:type="dxa"/>
            <w:tcBorders>
              <w:top w:val="nil"/>
            </w:tcBorders>
          </w:tcPr>
          <w:p w:rsidR="005F2278" w:rsidRPr="007F61C2" w:rsidRDefault="005F2278" w:rsidP="003869E3">
            <w:pPr>
              <w:pStyle w:val="TableParagraph"/>
              <w:ind w:left="0"/>
              <w:rPr>
                <w:rFonts w:asciiTheme="minorHAnsi" w:hAnsiTheme="minorHAnsi" w:cstheme="minorHAnsi"/>
              </w:rPr>
            </w:pPr>
          </w:p>
        </w:tc>
        <w:tc>
          <w:tcPr>
            <w:tcW w:w="2126" w:type="dxa"/>
            <w:vMerge/>
            <w:tcBorders>
              <w:top w:val="nil"/>
            </w:tcBorders>
          </w:tcPr>
          <w:p w:rsidR="005F2278" w:rsidRPr="003637C5" w:rsidRDefault="005F2278" w:rsidP="003869E3">
            <w:pPr>
              <w:rPr>
                <w:rFonts w:cstheme="minorHAnsi"/>
                <w:sz w:val="2"/>
                <w:szCs w:val="2"/>
              </w:rPr>
            </w:pPr>
          </w:p>
        </w:tc>
      </w:tr>
    </w:tbl>
    <w:p w:rsidR="005F2278" w:rsidRPr="003637C5" w:rsidRDefault="005F2278" w:rsidP="005F2278">
      <w:pPr>
        <w:pStyle w:val="Zkladntext"/>
        <w:rPr>
          <w:rFonts w:asciiTheme="minorHAnsi" w:hAnsiTheme="minorHAnsi" w:cstheme="minorHAnsi"/>
          <w:sz w:val="20"/>
        </w:rPr>
      </w:pPr>
    </w:p>
    <w:p w:rsidR="005F2278" w:rsidRPr="003637C5" w:rsidRDefault="005F2278" w:rsidP="005F2278">
      <w:pPr>
        <w:tabs>
          <w:tab w:val="left" w:pos="576"/>
        </w:tabs>
        <w:spacing w:before="50"/>
        <w:ind w:left="576" w:right="673" w:hanging="359"/>
        <w:rPr>
          <w:rFonts w:cstheme="minorHAnsi"/>
          <w:sz w:val="20"/>
        </w:rPr>
      </w:pPr>
      <w:r w:rsidRPr="003637C5">
        <w:rPr>
          <w:rFonts w:cstheme="minorHAnsi"/>
          <w:position w:val="9"/>
          <w:sz w:val="13"/>
          <w:szCs w:val="13"/>
          <w:lang w:bidi="cs-CZ"/>
        </w:rPr>
        <w:tab/>
      </w:r>
    </w:p>
    <w:p w:rsidR="005F2278" w:rsidRPr="003637C5" w:rsidRDefault="005F2278" w:rsidP="005F2278">
      <w:pPr>
        <w:rPr>
          <w:rFonts w:cstheme="minorHAnsi"/>
          <w:sz w:val="20"/>
        </w:rPr>
        <w:sectPr w:rsidR="005F2278" w:rsidRPr="003637C5">
          <w:pgSz w:w="16840" w:h="11910" w:orient="landscape"/>
          <w:pgMar w:top="960" w:right="180" w:bottom="1440" w:left="1200" w:header="0" w:footer="1162" w:gutter="0"/>
          <w:cols w:space="708"/>
        </w:sectPr>
      </w:pP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3142"/>
        <w:gridCol w:w="3780"/>
        <w:gridCol w:w="5669"/>
        <w:gridCol w:w="2126"/>
      </w:tblGrid>
      <w:tr w:rsidR="005F2278" w:rsidRPr="003637C5" w:rsidTr="003869E3">
        <w:trPr>
          <w:trHeight w:val="516"/>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fldSimple w:instr=" NOTEREF _Ref13667801 \h  \* MERGEFORMAT ">
              <w:r w:rsidRPr="006B7AB6">
                <w:rPr>
                  <w:rFonts w:asciiTheme="minorHAnsi" w:hAnsiTheme="minorHAnsi" w:cstheme="minorHAnsi"/>
                  <w:b/>
                  <w:sz w:val="24"/>
                  <w:szCs w:val="24"/>
                  <w:vertAlign w:val="superscript"/>
                  <w:lang w:val="cs-CZ" w:bidi="cs-CZ"/>
                </w:rPr>
                <w:t>1</w:t>
              </w:r>
            </w:fldSimple>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88" w:right="134"/>
              <w:jc w:val="center"/>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4788"/>
        </w:trPr>
        <w:tc>
          <w:tcPr>
            <w:tcW w:w="516" w:type="dxa"/>
            <w:vMerge w:val="restart"/>
          </w:tcPr>
          <w:p w:rsidR="005F2278" w:rsidRPr="007F61C2" w:rsidRDefault="005F2278" w:rsidP="003869E3">
            <w:pPr>
              <w:pStyle w:val="TableParagraph"/>
              <w:spacing w:line="268" w:lineRule="exact"/>
              <w:ind w:left="107"/>
              <w:rPr>
                <w:rFonts w:asciiTheme="minorHAnsi" w:hAnsiTheme="minorHAnsi" w:cstheme="minorHAnsi"/>
              </w:rPr>
            </w:pPr>
            <w:r w:rsidRPr="007F61C2">
              <w:rPr>
                <w:rFonts w:asciiTheme="minorHAnsi" w:hAnsiTheme="minorHAnsi" w:cstheme="minorHAnsi"/>
                <w:lang w:val="cs-CZ" w:bidi="cs-CZ"/>
              </w:rPr>
              <w:t>10.</w:t>
            </w:r>
          </w:p>
        </w:tc>
        <w:tc>
          <w:tcPr>
            <w:tcW w:w="3142" w:type="dxa"/>
            <w:vMerge w:val="restart"/>
          </w:tcPr>
          <w:p w:rsidR="005F2278" w:rsidRPr="007F61C2" w:rsidRDefault="005F2278" w:rsidP="003869E3">
            <w:pPr>
              <w:pStyle w:val="TableParagraph"/>
              <w:spacing w:line="268" w:lineRule="exact"/>
              <w:ind w:left="108"/>
              <w:rPr>
                <w:rFonts w:asciiTheme="minorHAnsi" w:hAnsiTheme="minorHAnsi" w:cstheme="minorHAnsi"/>
              </w:rPr>
            </w:pPr>
            <w:r w:rsidRPr="007F61C2">
              <w:rPr>
                <w:rFonts w:asciiTheme="minorHAnsi" w:hAnsiTheme="minorHAnsi" w:cstheme="minorHAnsi"/>
                <w:lang w:val="cs-CZ" w:bidi="cs-CZ"/>
              </w:rPr>
              <w:t>Použití</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numPr>
                <w:ilvl w:val="0"/>
                <w:numId w:val="5"/>
              </w:numPr>
              <w:tabs>
                <w:tab w:val="left" w:pos="489"/>
                <w:tab w:val="left" w:pos="490"/>
                <w:tab w:val="left" w:pos="1468"/>
                <w:tab w:val="left" w:pos="2051"/>
              </w:tabs>
              <w:ind w:right="97" w:firstLine="0"/>
              <w:rPr>
                <w:rFonts w:asciiTheme="minorHAnsi" w:hAnsiTheme="minorHAnsi" w:cstheme="minorHAnsi"/>
              </w:rPr>
            </w:pPr>
            <w:r w:rsidRPr="007F61C2">
              <w:rPr>
                <w:rFonts w:asciiTheme="minorHAnsi" w:hAnsiTheme="minorHAnsi" w:cstheme="minorHAnsi"/>
                <w:lang w:val="cs-CZ" w:bidi="cs-CZ"/>
              </w:rPr>
              <w:t>důvodů pro vyloučení, požadavků na kvalifikaci, kritérií hodnocení nebo</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numPr>
                <w:ilvl w:val="0"/>
                <w:numId w:val="5"/>
              </w:numPr>
              <w:tabs>
                <w:tab w:val="left" w:pos="305"/>
              </w:tabs>
              <w:ind w:right="98" w:firstLine="0"/>
              <w:rPr>
                <w:rFonts w:asciiTheme="minorHAnsi" w:hAnsiTheme="minorHAnsi" w:cstheme="minorHAnsi"/>
              </w:rPr>
            </w:pPr>
            <w:r w:rsidRPr="007F61C2">
              <w:rPr>
                <w:rFonts w:asciiTheme="minorHAnsi" w:hAnsiTheme="minorHAnsi" w:cstheme="minorHAnsi"/>
                <w:lang w:val="cs-CZ" w:bidi="cs-CZ"/>
              </w:rPr>
              <w:t>podmínek pro plnění zakázek nebo</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numPr>
                <w:ilvl w:val="0"/>
                <w:numId w:val="5"/>
              </w:numPr>
              <w:tabs>
                <w:tab w:val="left" w:pos="248"/>
              </w:tabs>
              <w:ind w:left="247" w:hanging="139"/>
              <w:rPr>
                <w:rFonts w:asciiTheme="minorHAnsi" w:hAnsiTheme="minorHAnsi" w:cstheme="minorHAnsi"/>
              </w:rPr>
            </w:pPr>
            <w:r w:rsidRPr="007F61C2">
              <w:rPr>
                <w:rFonts w:asciiTheme="minorHAnsi" w:hAnsiTheme="minorHAnsi" w:cstheme="minorHAnsi"/>
                <w:lang w:val="cs-CZ" w:bidi="cs-CZ"/>
              </w:rPr>
              <w:t>technických specifikací</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spacing w:before="1"/>
              <w:ind w:left="108" w:right="98"/>
              <w:jc w:val="both"/>
              <w:rPr>
                <w:rFonts w:asciiTheme="minorHAnsi" w:hAnsiTheme="minorHAnsi" w:cstheme="minorHAnsi"/>
              </w:rPr>
            </w:pPr>
            <w:r w:rsidRPr="007F61C2">
              <w:rPr>
                <w:rFonts w:asciiTheme="minorHAnsi" w:hAnsiTheme="minorHAnsi" w:cstheme="minorHAnsi"/>
                <w:lang w:val="cs-CZ" w:bidi="cs-CZ"/>
              </w:rPr>
              <w:t xml:space="preserve">které jsou </w:t>
            </w:r>
            <w:r w:rsidRPr="007F61C2">
              <w:rPr>
                <w:rFonts w:asciiTheme="minorHAnsi" w:hAnsiTheme="minorHAnsi" w:cstheme="minorHAnsi"/>
                <w:u w:val="single"/>
                <w:lang w:val="cs-CZ" w:bidi="cs-CZ"/>
              </w:rPr>
              <w:t xml:space="preserve">diskriminační </w:t>
            </w:r>
            <w:r w:rsidRPr="007F61C2">
              <w:rPr>
                <w:rFonts w:asciiTheme="minorHAnsi" w:hAnsiTheme="minorHAnsi" w:cstheme="minorHAnsi"/>
                <w:lang w:val="cs-CZ" w:bidi="cs-CZ"/>
              </w:rPr>
              <w:t>na základě neodůvodněných vnitrostátních, regionálních nebo místních preferencí</w:t>
            </w:r>
          </w:p>
        </w:tc>
        <w:tc>
          <w:tcPr>
            <w:tcW w:w="3780" w:type="dxa"/>
            <w:vMerge w:val="restart"/>
          </w:tcPr>
          <w:p w:rsidR="005F2278" w:rsidRPr="007F61C2" w:rsidRDefault="005F2278" w:rsidP="003869E3">
            <w:pPr>
              <w:pStyle w:val="TableParagraph"/>
              <w:ind w:right="103"/>
              <w:jc w:val="both"/>
              <w:rPr>
                <w:rFonts w:asciiTheme="minorHAnsi" w:hAnsiTheme="minorHAnsi" w:cstheme="minorHAnsi"/>
              </w:rPr>
            </w:pPr>
            <w:r w:rsidRPr="007F61C2">
              <w:rPr>
                <w:rFonts w:asciiTheme="minorHAnsi" w:hAnsiTheme="minorHAnsi" w:cstheme="minorHAnsi"/>
                <w:lang w:val="cs-CZ" w:bidi="cs-CZ"/>
              </w:rPr>
              <w:t>Články 36, 37, 38 a 41 ve vztahu k článku 3 směrnice 2014/23/EU</w:t>
            </w:r>
          </w:p>
          <w:p w:rsidR="005F2278" w:rsidRPr="007F61C2" w:rsidRDefault="005F2278" w:rsidP="003869E3">
            <w:pPr>
              <w:pStyle w:val="TableParagraph"/>
              <w:spacing w:before="231"/>
              <w:ind w:right="99"/>
              <w:jc w:val="both"/>
              <w:rPr>
                <w:rFonts w:asciiTheme="minorHAnsi" w:hAnsiTheme="minorHAnsi" w:cstheme="minorHAnsi"/>
                <w:lang w:val="cs-CZ"/>
              </w:rPr>
            </w:pPr>
            <w:r w:rsidRPr="007F61C2">
              <w:rPr>
                <w:rFonts w:asciiTheme="minorHAnsi" w:hAnsiTheme="minorHAnsi" w:cstheme="minorHAnsi"/>
                <w:lang w:val="cs-CZ" w:bidi="cs-CZ"/>
              </w:rPr>
              <w:t>Články 42, 56 až 63, 67 a 70 ve vztahu k článku 18 odst. 1, příloze VII směrnice 2014/24/EU</w:t>
            </w:r>
          </w:p>
          <w:p w:rsidR="005F2278" w:rsidRPr="007F61C2" w:rsidRDefault="005F2278" w:rsidP="003869E3">
            <w:pPr>
              <w:pStyle w:val="TableParagraph"/>
              <w:spacing w:before="11"/>
              <w:ind w:left="0"/>
              <w:rPr>
                <w:rFonts w:asciiTheme="minorHAnsi" w:hAnsiTheme="minorHAnsi" w:cstheme="minorHAnsi"/>
                <w:lang w:val="cs-CZ"/>
              </w:rPr>
            </w:pPr>
          </w:p>
          <w:p w:rsidR="005F2278" w:rsidRPr="007F61C2" w:rsidRDefault="005F2278" w:rsidP="003869E3">
            <w:pPr>
              <w:pStyle w:val="TableParagraph"/>
              <w:ind w:right="98"/>
              <w:jc w:val="both"/>
              <w:rPr>
                <w:rFonts w:asciiTheme="minorHAnsi" w:hAnsiTheme="minorHAnsi" w:cstheme="minorHAnsi"/>
              </w:rPr>
            </w:pPr>
            <w:r w:rsidRPr="007F61C2">
              <w:rPr>
                <w:rFonts w:asciiTheme="minorHAnsi" w:hAnsiTheme="minorHAnsi" w:cstheme="minorHAnsi"/>
                <w:lang w:val="cs-CZ" w:bidi="cs-CZ"/>
              </w:rPr>
              <w:t>Články 60, 76 až 79, 82 a 87 ve vztahu k článku 36 odst. 1, příloze VIII směrnice 2014/25/EU</w:t>
            </w:r>
          </w:p>
        </w:tc>
        <w:tc>
          <w:tcPr>
            <w:tcW w:w="5669" w:type="dxa"/>
          </w:tcPr>
          <w:p w:rsidR="005F2278" w:rsidRPr="007F61C2" w:rsidRDefault="005F2278" w:rsidP="003869E3">
            <w:pPr>
              <w:pStyle w:val="TableParagraph"/>
              <w:ind w:right="99"/>
              <w:jc w:val="both"/>
              <w:rPr>
                <w:rFonts w:asciiTheme="minorHAnsi" w:hAnsiTheme="minorHAnsi" w:cstheme="minorHAnsi"/>
              </w:rPr>
            </w:pPr>
            <w:r w:rsidRPr="007F61C2">
              <w:rPr>
                <w:rFonts w:asciiTheme="minorHAnsi" w:hAnsiTheme="minorHAnsi" w:cstheme="minorHAnsi"/>
                <w:lang w:val="cs-CZ" w:bidi="cs-CZ"/>
              </w:rPr>
              <w:t>Případy, v nichž by hospodářské subjekty mohly být odrazeny od podání nabídky z důvodu protiprávních důvodů pro vyloučení, požadavků na kvalifikaci, kritérií hodnocení</w:t>
            </w:r>
            <w:r w:rsidRPr="007F61C2" w:rsidDel="00D01652">
              <w:rPr>
                <w:rFonts w:asciiTheme="minorHAnsi" w:hAnsiTheme="minorHAnsi" w:cstheme="minorHAnsi"/>
                <w:lang w:val="cs-CZ" w:bidi="cs-CZ"/>
              </w:rPr>
              <w:t xml:space="preserve"> </w:t>
            </w:r>
            <w:r w:rsidRPr="007F61C2">
              <w:rPr>
                <w:rFonts w:asciiTheme="minorHAnsi" w:hAnsiTheme="minorHAnsi" w:cstheme="minorHAnsi"/>
                <w:lang w:val="cs-CZ" w:bidi="cs-CZ"/>
              </w:rPr>
              <w:t>nebo podmínek pro plnění zakázky, které obsahují neodůvodněné vnitrostátní, regionální nebo místní preference.</w:t>
            </w:r>
          </w:p>
          <w:p w:rsidR="005F2278" w:rsidRPr="007F61C2" w:rsidRDefault="005F2278" w:rsidP="003869E3">
            <w:pPr>
              <w:pStyle w:val="TableParagraph"/>
              <w:spacing w:before="232"/>
              <w:ind w:right="101"/>
              <w:jc w:val="both"/>
              <w:rPr>
                <w:rFonts w:asciiTheme="minorHAnsi" w:hAnsiTheme="minorHAnsi" w:cstheme="minorHAnsi"/>
              </w:rPr>
            </w:pPr>
            <w:r w:rsidRPr="007F61C2">
              <w:rPr>
                <w:rFonts w:asciiTheme="minorHAnsi" w:hAnsiTheme="minorHAnsi" w:cstheme="minorHAnsi"/>
                <w:lang w:val="cs-CZ" w:bidi="cs-CZ"/>
              </w:rPr>
              <w:t>Jedná se například o případ, kdy existuje požadavek, aby v době podání nabídky měl účastník:</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numPr>
                <w:ilvl w:val="0"/>
                <w:numId w:val="4"/>
              </w:numPr>
              <w:tabs>
                <w:tab w:val="left" w:pos="423"/>
              </w:tabs>
              <w:ind w:right="100" w:firstLine="0"/>
              <w:jc w:val="both"/>
              <w:rPr>
                <w:rFonts w:asciiTheme="minorHAnsi" w:hAnsiTheme="minorHAnsi" w:cstheme="minorHAnsi"/>
                <w:lang w:val="pl-PL"/>
              </w:rPr>
            </w:pPr>
            <w:r w:rsidRPr="007F61C2">
              <w:rPr>
                <w:rFonts w:asciiTheme="minorHAnsi" w:hAnsiTheme="minorHAnsi" w:cstheme="minorHAnsi"/>
                <w:lang w:val="cs-CZ" w:bidi="cs-CZ"/>
              </w:rPr>
              <w:t>provozovnu nebo zástupce v zemi nebo regionu; nebo</w:t>
            </w:r>
          </w:p>
          <w:p w:rsidR="005F2278" w:rsidRPr="007F61C2" w:rsidRDefault="005F2278" w:rsidP="003869E3">
            <w:pPr>
              <w:pStyle w:val="TableParagraph"/>
              <w:spacing w:before="10"/>
              <w:ind w:left="0"/>
              <w:rPr>
                <w:rFonts w:asciiTheme="minorHAnsi" w:hAnsiTheme="minorHAnsi" w:cstheme="minorHAnsi"/>
                <w:lang w:val="pl-PL"/>
              </w:rPr>
            </w:pPr>
          </w:p>
          <w:p w:rsidR="005F2278" w:rsidRPr="007F61C2" w:rsidRDefault="005F2278" w:rsidP="003869E3">
            <w:pPr>
              <w:pStyle w:val="TableParagraph"/>
              <w:numPr>
                <w:ilvl w:val="0"/>
                <w:numId w:val="4"/>
              </w:numPr>
              <w:tabs>
                <w:tab w:val="left" w:pos="663"/>
              </w:tabs>
              <w:ind w:right="97" w:firstLine="0"/>
              <w:jc w:val="both"/>
              <w:rPr>
                <w:rFonts w:asciiTheme="minorHAnsi" w:hAnsiTheme="minorHAnsi" w:cstheme="minorHAnsi"/>
                <w:lang w:val="pl-PL"/>
              </w:rPr>
            </w:pPr>
            <w:r w:rsidRPr="007F61C2">
              <w:rPr>
                <w:rFonts w:asciiTheme="minorHAnsi" w:hAnsiTheme="minorHAnsi" w:cstheme="minorHAnsi"/>
                <w:lang w:val="cs-CZ" w:bidi="cs-CZ"/>
              </w:rPr>
              <w:t>zkušenosti anebo odbornou způsobilost v zemi nebo regionu</w:t>
            </w:r>
            <w:r w:rsidRPr="007F61C2">
              <w:rPr>
                <w:rStyle w:val="Znakapoznpodarou"/>
                <w:rFonts w:asciiTheme="minorHAnsi" w:hAnsiTheme="minorHAnsi" w:cstheme="minorHAnsi"/>
                <w:lang w:val="cs-CZ" w:bidi="cs-CZ"/>
              </w:rPr>
              <w:footnoteReference w:id="18"/>
            </w:r>
            <w:r w:rsidRPr="007F61C2">
              <w:rPr>
                <w:rFonts w:asciiTheme="minorHAnsi" w:hAnsiTheme="minorHAnsi" w:cstheme="minorHAnsi"/>
                <w:lang w:val="cs-CZ" w:bidi="cs-CZ"/>
              </w:rPr>
              <w:t>;</w:t>
            </w:r>
          </w:p>
          <w:p w:rsidR="005F2278" w:rsidRPr="007F61C2" w:rsidRDefault="005F2278" w:rsidP="003869E3">
            <w:pPr>
              <w:pStyle w:val="TableParagraph"/>
              <w:numPr>
                <w:ilvl w:val="0"/>
                <w:numId w:val="4"/>
              </w:numPr>
              <w:tabs>
                <w:tab w:val="left" w:pos="527"/>
              </w:tabs>
              <w:spacing w:before="240"/>
              <w:ind w:right="98" w:firstLine="0"/>
              <w:jc w:val="both"/>
              <w:rPr>
                <w:rFonts w:asciiTheme="minorHAnsi" w:hAnsiTheme="minorHAnsi" w:cstheme="minorHAnsi"/>
                <w:lang w:val="pl-PL"/>
              </w:rPr>
            </w:pPr>
            <w:r w:rsidRPr="007F61C2">
              <w:rPr>
                <w:rFonts w:asciiTheme="minorHAnsi" w:hAnsiTheme="minorHAnsi" w:cstheme="minorHAnsi"/>
                <w:lang w:val="cs-CZ" w:bidi="cs-CZ"/>
              </w:rPr>
              <w:t>vybavení v zemi nebo regionu.</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25%</w:t>
            </w:r>
          </w:p>
        </w:tc>
      </w:tr>
      <w:tr w:rsidR="005F2278" w:rsidRPr="003637C5" w:rsidTr="003869E3">
        <w:trPr>
          <w:trHeight w:val="1343"/>
        </w:trPr>
        <w:tc>
          <w:tcPr>
            <w:tcW w:w="516" w:type="dxa"/>
            <w:vMerge/>
            <w:tcBorders>
              <w:top w:val="nil"/>
            </w:tcBorders>
          </w:tcPr>
          <w:p w:rsidR="005F2278" w:rsidRPr="007F61C2" w:rsidRDefault="005F2278" w:rsidP="003869E3">
            <w:pPr>
              <w:rPr>
                <w:rFonts w:cstheme="minorHAnsi"/>
              </w:rPr>
            </w:pPr>
          </w:p>
        </w:tc>
        <w:tc>
          <w:tcPr>
            <w:tcW w:w="3142" w:type="dxa"/>
            <w:vMerge/>
            <w:tcBorders>
              <w:top w:val="nil"/>
            </w:tcBorders>
          </w:tcPr>
          <w:p w:rsidR="005F2278" w:rsidRPr="007F61C2" w:rsidRDefault="005F2278" w:rsidP="003869E3">
            <w:pPr>
              <w:rPr>
                <w:rFonts w:cstheme="minorHAnsi"/>
              </w:rPr>
            </w:pPr>
          </w:p>
        </w:tc>
        <w:tc>
          <w:tcPr>
            <w:tcW w:w="3780" w:type="dxa"/>
            <w:vMerge/>
            <w:tcBorders>
              <w:top w:val="nil"/>
            </w:tcBorders>
          </w:tcPr>
          <w:p w:rsidR="005F2278" w:rsidRPr="007F61C2" w:rsidRDefault="005F2278" w:rsidP="003869E3">
            <w:pPr>
              <w:rPr>
                <w:rFonts w:cstheme="minorHAnsi"/>
              </w:rPr>
            </w:pPr>
          </w:p>
        </w:tc>
        <w:tc>
          <w:tcPr>
            <w:tcW w:w="5669" w:type="dxa"/>
          </w:tcPr>
          <w:p w:rsidR="005F2278" w:rsidRPr="005F2278" w:rsidRDefault="005F2278" w:rsidP="003869E3">
            <w:pPr>
              <w:pStyle w:val="TableParagraph"/>
              <w:ind w:right="100"/>
              <w:jc w:val="both"/>
              <w:rPr>
                <w:rFonts w:asciiTheme="minorHAnsi" w:hAnsiTheme="minorHAnsi" w:cstheme="minorHAnsi"/>
                <w:lang w:val="cs-CZ"/>
              </w:rPr>
            </w:pPr>
            <w:r w:rsidRPr="007F61C2">
              <w:rPr>
                <w:rFonts w:asciiTheme="minorHAnsi" w:hAnsiTheme="minorHAnsi" w:cstheme="minorHAnsi"/>
                <w:lang w:val="cs-CZ" w:bidi="cs-CZ"/>
              </w:rPr>
              <w:t>Stejně jako výše, s výjimkou případů, kdy byla stále zajištěna minimální míra hospodářské soutěže, tj. určitý počet hospodářských subjektů předložil nabídky, které byly přijaty a splnily požadavky na kvalifikaci.</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10%</w:t>
            </w:r>
          </w:p>
        </w:tc>
      </w:tr>
      <w:tr w:rsidR="005F2278" w:rsidRPr="003637C5" w:rsidTr="003869E3">
        <w:trPr>
          <w:trHeight w:val="1380"/>
        </w:trPr>
        <w:tc>
          <w:tcPr>
            <w:tcW w:w="516" w:type="dxa"/>
            <w:tcBorders>
              <w:bottom w:val="nil"/>
            </w:tcBorders>
          </w:tcPr>
          <w:p w:rsidR="005F2278" w:rsidRPr="007F61C2" w:rsidRDefault="005F2278" w:rsidP="003869E3">
            <w:pPr>
              <w:pStyle w:val="TableParagraph"/>
              <w:spacing w:line="268" w:lineRule="exact"/>
              <w:ind w:left="86" w:right="77"/>
              <w:jc w:val="center"/>
              <w:rPr>
                <w:rFonts w:asciiTheme="minorHAnsi" w:hAnsiTheme="minorHAnsi" w:cstheme="minorHAnsi"/>
              </w:rPr>
            </w:pPr>
            <w:r w:rsidRPr="007F61C2">
              <w:rPr>
                <w:rFonts w:asciiTheme="minorHAnsi" w:hAnsiTheme="minorHAnsi" w:cstheme="minorHAnsi"/>
                <w:lang w:val="cs-CZ" w:bidi="cs-CZ"/>
              </w:rPr>
              <w:t>11.</w:t>
            </w:r>
          </w:p>
        </w:tc>
        <w:tc>
          <w:tcPr>
            <w:tcW w:w="3142" w:type="dxa"/>
            <w:tcBorders>
              <w:bottom w:val="nil"/>
            </w:tcBorders>
          </w:tcPr>
          <w:p w:rsidR="005F2278" w:rsidRPr="007F61C2" w:rsidRDefault="005F2278" w:rsidP="003869E3">
            <w:pPr>
              <w:pStyle w:val="TableParagraph"/>
              <w:spacing w:line="268" w:lineRule="exact"/>
              <w:ind w:left="108"/>
              <w:rPr>
                <w:rFonts w:asciiTheme="minorHAnsi" w:hAnsiTheme="minorHAnsi" w:cstheme="minorHAnsi"/>
              </w:rPr>
            </w:pPr>
            <w:r w:rsidRPr="007F61C2">
              <w:rPr>
                <w:rFonts w:asciiTheme="minorHAnsi" w:hAnsiTheme="minorHAnsi" w:cstheme="minorHAnsi"/>
                <w:lang w:val="cs-CZ" w:bidi="cs-CZ"/>
              </w:rPr>
              <w:t>Použití</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tabs>
                <w:tab w:val="left" w:pos="489"/>
                <w:tab w:val="left" w:pos="1468"/>
                <w:tab w:val="left" w:pos="2052"/>
              </w:tabs>
              <w:ind w:left="108" w:right="96"/>
              <w:rPr>
                <w:rFonts w:asciiTheme="minorHAnsi" w:hAnsiTheme="minorHAnsi" w:cstheme="minorHAnsi"/>
              </w:rPr>
            </w:pPr>
            <w:r w:rsidRPr="007F61C2">
              <w:rPr>
                <w:rFonts w:asciiTheme="minorHAnsi" w:hAnsiTheme="minorHAnsi" w:cstheme="minorHAnsi"/>
                <w:lang w:val="cs-CZ" w:bidi="cs-CZ"/>
              </w:rPr>
              <w:t>kritérií pro vyloučení, požadavků na kvalifikaci, kritérií hodnocení nebo</w:t>
            </w:r>
          </w:p>
        </w:tc>
        <w:tc>
          <w:tcPr>
            <w:tcW w:w="3780" w:type="dxa"/>
            <w:tcBorders>
              <w:bottom w:val="nil"/>
            </w:tcBorders>
          </w:tcPr>
          <w:p w:rsidR="005F2278" w:rsidRPr="007F61C2" w:rsidRDefault="005F2278" w:rsidP="003869E3">
            <w:pPr>
              <w:pStyle w:val="TableParagraph"/>
              <w:ind w:right="96"/>
              <w:jc w:val="both"/>
              <w:rPr>
                <w:rFonts w:asciiTheme="minorHAnsi" w:hAnsiTheme="minorHAnsi" w:cstheme="minorHAnsi"/>
              </w:rPr>
            </w:pPr>
            <w:r w:rsidRPr="007F61C2">
              <w:rPr>
                <w:rFonts w:asciiTheme="minorHAnsi" w:hAnsiTheme="minorHAnsi" w:cstheme="minorHAnsi"/>
                <w:lang w:val="cs-CZ" w:bidi="cs-CZ"/>
              </w:rPr>
              <w:t>Články 36, 37, 38 a 41 ve vztahu k článku 3 směrnice 2014/23/EU</w:t>
            </w:r>
          </w:p>
          <w:p w:rsidR="005F2278" w:rsidRPr="007F61C2" w:rsidRDefault="005F2278" w:rsidP="003869E3">
            <w:pPr>
              <w:pStyle w:val="TableParagraph"/>
              <w:spacing w:before="232"/>
              <w:jc w:val="both"/>
              <w:rPr>
                <w:rFonts w:asciiTheme="minorHAnsi" w:hAnsiTheme="minorHAnsi" w:cstheme="minorHAnsi"/>
              </w:rPr>
            </w:pPr>
            <w:r w:rsidRPr="007F61C2">
              <w:rPr>
                <w:rFonts w:asciiTheme="minorHAnsi" w:hAnsiTheme="minorHAnsi" w:cstheme="minorHAnsi"/>
                <w:lang w:val="cs-CZ" w:bidi="cs-CZ"/>
              </w:rPr>
              <w:t xml:space="preserve">Články 42, 56 až 63, 67 a 70 </w:t>
            </w:r>
            <w:proofErr w:type="gramStart"/>
            <w:r w:rsidRPr="007F61C2">
              <w:rPr>
                <w:rFonts w:asciiTheme="minorHAnsi" w:hAnsiTheme="minorHAnsi" w:cstheme="minorHAnsi"/>
                <w:lang w:val="cs-CZ" w:bidi="cs-CZ"/>
              </w:rPr>
              <w:t>ve</w:t>
            </w:r>
            <w:proofErr w:type="gramEnd"/>
          </w:p>
        </w:tc>
        <w:tc>
          <w:tcPr>
            <w:tcW w:w="5669" w:type="dxa"/>
          </w:tcPr>
          <w:p w:rsidR="005F2278" w:rsidRPr="007F61C2" w:rsidRDefault="005F2278" w:rsidP="003869E3">
            <w:pPr>
              <w:pStyle w:val="TableParagraph"/>
              <w:spacing w:line="268" w:lineRule="exact"/>
              <w:jc w:val="both"/>
              <w:rPr>
                <w:rFonts w:asciiTheme="minorHAnsi" w:hAnsiTheme="minorHAnsi" w:cstheme="minorHAnsi"/>
              </w:rPr>
            </w:pPr>
            <w:r w:rsidRPr="007F61C2">
              <w:rPr>
                <w:rFonts w:asciiTheme="minorHAnsi" w:hAnsiTheme="minorHAnsi" w:cstheme="minorHAnsi"/>
                <w:lang w:val="cs-CZ" w:bidi="cs-CZ"/>
              </w:rPr>
              <w:t>To se týká kritérií nebo podmínek, které sice nejsou diskriminační na základě vnitrostátních/ regionálních/ místních preferencí, ale stále vedou k omezení přístupu hospodářských subjektů ke konkrétnímu zadávacímu řízení. Příkladem toho jsou následující případy.</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10%</w:t>
            </w:r>
          </w:p>
        </w:tc>
      </w:tr>
    </w:tbl>
    <w:p w:rsidR="005F2278" w:rsidRPr="003637C5" w:rsidRDefault="005F2278" w:rsidP="005F2278">
      <w:pPr>
        <w:pStyle w:val="Zkladntext"/>
        <w:spacing w:before="9"/>
        <w:rPr>
          <w:rFonts w:asciiTheme="minorHAnsi" w:hAnsiTheme="minorHAnsi" w:cstheme="minorHAnsi"/>
          <w:sz w:val="14"/>
        </w:rPr>
      </w:pPr>
    </w:p>
    <w:p w:rsidR="005F2278" w:rsidRDefault="005F2278" w:rsidP="005F2278">
      <w:pPr>
        <w:spacing w:before="50"/>
        <w:ind w:left="576" w:right="670" w:hanging="359"/>
        <w:jc w:val="both"/>
        <w:rPr>
          <w:rFonts w:cstheme="minorHAnsi"/>
          <w:sz w:val="20"/>
        </w:rPr>
      </w:pPr>
    </w:p>
    <w:p w:rsidR="00867048" w:rsidRPr="003637C5" w:rsidRDefault="00867048" w:rsidP="005F2278">
      <w:pPr>
        <w:spacing w:before="50"/>
        <w:ind w:left="576" w:right="670" w:hanging="359"/>
        <w:jc w:val="both"/>
        <w:rPr>
          <w:rFonts w:cstheme="minorHAnsi"/>
          <w:sz w:val="20"/>
        </w:rPr>
      </w:pP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3142"/>
        <w:gridCol w:w="3780"/>
        <w:gridCol w:w="5669"/>
        <w:gridCol w:w="2126"/>
      </w:tblGrid>
      <w:tr w:rsidR="005F2278" w:rsidRPr="003637C5" w:rsidTr="003869E3">
        <w:trPr>
          <w:trHeight w:val="516"/>
        </w:trPr>
        <w:tc>
          <w:tcPr>
            <w:tcW w:w="516"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r w:rsidR="00A91BA4" w:rsidRPr="006B7AB6">
              <w:rPr>
                <w:rFonts w:asciiTheme="minorHAnsi" w:hAnsiTheme="minorHAnsi" w:cstheme="minorHAnsi"/>
                <w:b/>
                <w:sz w:val="24"/>
                <w:szCs w:val="24"/>
                <w:vertAlign w:val="superscript"/>
                <w:lang w:val="cs-CZ" w:bidi="cs-CZ"/>
              </w:rPr>
              <w:fldChar w:fldCharType="begin"/>
            </w:r>
            <w:r w:rsidRPr="006B7AB6">
              <w:rPr>
                <w:rFonts w:asciiTheme="minorHAnsi" w:hAnsiTheme="minorHAnsi" w:cstheme="minorHAnsi"/>
                <w:b/>
                <w:sz w:val="24"/>
                <w:szCs w:val="24"/>
                <w:vertAlign w:val="superscript"/>
                <w:lang w:val="cs-CZ" w:bidi="cs-CZ"/>
              </w:rPr>
              <w:instrText xml:space="preserve"> NOTEREF _Ref13667801 \h </w:instrText>
            </w:r>
            <w:r w:rsidR="00A91BA4" w:rsidRPr="006B7AB6">
              <w:rPr>
                <w:rFonts w:asciiTheme="minorHAnsi" w:hAnsiTheme="minorHAnsi" w:cstheme="minorHAnsi"/>
                <w:b/>
                <w:sz w:val="24"/>
                <w:szCs w:val="24"/>
                <w:vertAlign w:val="superscript"/>
                <w:lang w:val="cs-CZ" w:bidi="cs-CZ"/>
              </w:rPr>
            </w:r>
            <w:r w:rsidR="00A91BA4" w:rsidRPr="006B7AB6">
              <w:rPr>
                <w:rFonts w:asciiTheme="minorHAnsi" w:hAnsiTheme="minorHAnsi" w:cstheme="minorHAnsi"/>
                <w:b/>
                <w:sz w:val="24"/>
                <w:szCs w:val="24"/>
                <w:vertAlign w:val="superscript"/>
                <w:lang w:val="cs-CZ" w:bidi="cs-CZ"/>
              </w:rPr>
              <w:fldChar w:fldCharType="separate"/>
            </w:r>
            <w:r w:rsidRPr="006B7AB6">
              <w:rPr>
                <w:rFonts w:asciiTheme="minorHAnsi" w:hAnsiTheme="minorHAnsi" w:cstheme="minorHAnsi"/>
                <w:b/>
                <w:sz w:val="24"/>
                <w:szCs w:val="24"/>
                <w:vertAlign w:val="superscript"/>
                <w:lang w:val="cs-CZ" w:bidi="cs-CZ"/>
              </w:rPr>
              <w:t>1</w:t>
            </w:r>
            <w:r w:rsidR="00A91BA4" w:rsidRPr="006B7AB6">
              <w:rPr>
                <w:rFonts w:asciiTheme="minorHAnsi" w:hAnsiTheme="minorHAnsi" w:cstheme="minorHAnsi"/>
                <w:b/>
                <w:sz w:val="24"/>
                <w:szCs w:val="24"/>
                <w:vertAlign w:val="superscript"/>
                <w:lang w:val="cs-CZ" w:bidi="cs-CZ"/>
              </w:rPr>
              <w:fldChar w:fldCharType="end"/>
            </w:r>
            <w:r w:rsidRPr="006B7AB6">
              <w:rPr>
                <w:rFonts w:asciiTheme="minorHAnsi" w:hAnsiTheme="minorHAnsi" w:cstheme="minorHAnsi"/>
                <w:b/>
                <w:sz w:val="24"/>
                <w:vertAlign w:val="superscript"/>
              </w:rPr>
              <w:t xml:space="preserve"> </w:t>
            </w:r>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88" w:right="134"/>
              <w:jc w:val="center"/>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8C12EC" w:rsidTr="003869E3">
        <w:trPr>
          <w:trHeight w:val="2524"/>
        </w:trPr>
        <w:tc>
          <w:tcPr>
            <w:tcW w:w="516" w:type="dxa"/>
            <w:vMerge w:val="restart"/>
          </w:tcPr>
          <w:p w:rsidR="005F2278" w:rsidRPr="007F61C2" w:rsidRDefault="005F2278" w:rsidP="003869E3">
            <w:pPr>
              <w:pStyle w:val="TableParagraph"/>
              <w:ind w:left="0"/>
              <w:rPr>
                <w:rFonts w:asciiTheme="minorHAnsi" w:hAnsiTheme="minorHAnsi" w:cstheme="minorHAnsi"/>
              </w:rPr>
            </w:pPr>
          </w:p>
        </w:tc>
        <w:tc>
          <w:tcPr>
            <w:tcW w:w="3142" w:type="dxa"/>
            <w:tcBorders>
              <w:bottom w:val="nil"/>
            </w:tcBorders>
          </w:tcPr>
          <w:p w:rsidR="005F2278" w:rsidRPr="007F61C2" w:rsidRDefault="005F2278" w:rsidP="003869E3">
            <w:pPr>
              <w:pStyle w:val="TableParagraph"/>
              <w:numPr>
                <w:ilvl w:val="0"/>
                <w:numId w:val="3"/>
              </w:numPr>
              <w:tabs>
                <w:tab w:val="left" w:pos="305"/>
              </w:tabs>
              <w:ind w:right="98" w:firstLine="0"/>
              <w:jc w:val="both"/>
              <w:rPr>
                <w:rFonts w:asciiTheme="minorHAnsi" w:hAnsiTheme="minorHAnsi" w:cstheme="minorHAnsi"/>
              </w:rPr>
            </w:pPr>
            <w:r w:rsidRPr="007F61C2">
              <w:rPr>
                <w:rFonts w:asciiTheme="minorHAnsi" w:hAnsiTheme="minorHAnsi" w:cstheme="minorHAnsi"/>
                <w:lang w:val="cs-CZ" w:bidi="cs-CZ"/>
              </w:rPr>
              <w:t>podmínek pro plnění zakázek nebo</w:t>
            </w:r>
          </w:p>
          <w:p w:rsidR="005F2278" w:rsidRPr="007F61C2" w:rsidRDefault="005F2278" w:rsidP="003869E3">
            <w:pPr>
              <w:pStyle w:val="TableParagraph"/>
              <w:numPr>
                <w:ilvl w:val="0"/>
                <w:numId w:val="3"/>
              </w:numPr>
              <w:tabs>
                <w:tab w:val="left" w:pos="248"/>
              </w:tabs>
              <w:spacing w:before="231"/>
              <w:ind w:left="247" w:hanging="139"/>
              <w:rPr>
                <w:rFonts w:asciiTheme="minorHAnsi" w:hAnsiTheme="minorHAnsi" w:cstheme="minorHAnsi"/>
              </w:rPr>
            </w:pPr>
            <w:r w:rsidRPr="007F61C2">
              <w:rPr>
                <w:rFonts w:asciiTheme="minorHAnsi" w:hAnsiTheme="minorHAnsi" w:cstheme="minorHAnsi"/>
                <w:lang w:val="cs-CZ" w:bidi="cs-CZ"/>
              </w:rPr>
              <w:t>technických specifikací</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spacing w:before="1"/>
              <w:ind w:left="108" w:right="96"/>
              <w:jc w:val="both"/>
              <w:rPr>
                <w:rFonts w:asciiTheme="minorHAnsi" w:hAnsiTheme="minorHAnsi" w:cstheme="minorHAnsi"/>
              </w:rPr>
            </w:pPr>
            <w:r w:rsidRPr="007F61C2">
              <w:rPr>
                <w:rFonts w:asciiTheme="minorHAnsi" w:hAnsiTheme="minorHAnsi" w:cstheme="minorHAnsi"/>
                <w:lang w:val="cs-CZ" w:bidi="cs-CZ"/>
              </w:rPr>
              <w:t xml:space="preserve">které nejsou diskriminační ve smyslu předchozího druhu nesrovnalosti, ale stále </w:t>
            </w:r>
            <w:r w:rsidRPr="007F61C2">
              <w:rPr>
                <w:rFonts w:asciiTheme="minorHAnsi" w:hAnsiTheme="minorHAnsi" w:cstheme="minorHAnsi"/>
                <w:u w:val="single"/>
                <w:lang w:val="cs-CZ" w:bidi="cs-CZ"/>
              </w:rPr>
              <w:t>omezují</w:t>
            </w:r>
            <w:r w:rsidRPr="007F61C2">
              <w:rPr>
                <w:rFonts w:asciiTheme="minorHAnsi" w:hAnsiTheme="minorHAnsi" w:cstheme="minorHAnsi"/>
                <w:lang w:val="cs-CZ" w:bidi="cs-CZ"/>
              </w:rPr>
              <w:t xml:space="preserve"> </w:t>
            </w:r>
            <w:r w:rsidRPr="007F61C2">
              <w:rPr>
                <w:rFonts w:asciiTheme="minorHAnsi" w:hAnsiTheme="minorHAnsi" w:cstheme="minorHAnsi"/>
                <w:u w:val="single"/>
                <w:lang w:val="cs-CZ" w:bidi="cs-CZ"/>
              </w:rPr>
              <w:t>přístup</w:t>
            </w:r>
            <w:r w:rsidRPr="007F61C2">
              <w:rPr>
                <w:rFonts w:asciiTheme="minorHAnsi" w:hAnsiTheme="minorHAnsi" w:cstheme="minorHAnsi"/>
                <w:lang w:val="cs-CZ" w:bidi="cs-CZ"/>
              </w:rPr>
              <w:t xml:space="preserve"> hospodářských subjektů</w:t>
            </w:r>
          </w:p>
        </w:tc>
        <w:tc>
          <w:tcPr>
            <w:tcW w:w="3780" w:type="dxa"/>
            <w:tcBorders>
              <w:bottom w:val="nil"/>
            </w:tcBorders>
          </w:tcPr>
          <w:p w:rsidR="005F2278" w:rsidRPr="007F61C2" w:rsidRDefault="005F2278" w:rsidP="003869E3">
            <w:pPr>
              <w:pStyle w:val="TableParagraph"/>
              <w:ind w:right="99"/>
              <w:jc w:val="both"/>
              <w:rPr>
                <w:rFonts w:asciiTheme="minorHAnsi" w:hAnsiTheme="minorHAnsi" w:cstheme="minorHAnsi"/>
              </w:rPr>
            </w:pPr>
            <w:r w:rsidRPr="007F61C2">
              <w:rPr>
                <w:rFonts w:asciiTheme="minorHAnsi" w:hAnsiTheme="minorHAnsi" w:cstheme="minorHAnsi"/>
                <w:lang w:val="cs-CZ" w:bidi="cs-CZ"/>
              </w:rPr>
              <w:t>vztahu k článku 18 odst. 1 příloze VII směrnice 2014/24/EU</w:t>
            </w:r>
          </w:p>
          <w:p w:rsidR="005F2278" w:rsidRPr="007F61C2" w:rsidRDefault="005F2278" w:rsidP="003869E3">
            <w:pPr>
              <w:pStyle w:val="TableParagraph"/>
              <w:spacing w:before="231"/>
              <w:ind w:right="98"/>
              <w:jc w:val="both"/>
              <w:rPr>
                <w:rFonts w:asciiTheme="minorHAnsi" w:hAnsiTheme="minorHAnsi" w:cstheme="minorHAnsi"/>
              </w:rPr>
            </w:pPr>
            <w:r w:rsidRPr="007F61C2">
              <w:rPr>
                <w:rFonts w:asciiTheme="minorHAnsi" w:hAnsiTheme="minorHAnsi" w:cstheme="minorHAnsi"/>
                <w:lang w:val="cs-CZ" w:bidi="cs-CZ"/>
              </w:rPr>
              <w:t>Články 60, 76 až 79, 82 a 87 ve vztahu k článku 36 odst. 1, příloze VIII směrnice 2014/25/EU</w:t>
            </w:r>
          </w:p>
        </w:tc>
        <w:tc>
          <w:tcPr>
            <w:tcW w:w="5669" w:type="dxa"/>
            <w:tcBorders>
              <w:bottom w:val="nil"/>
            </w:tcBorders>
          </w:tcPr>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numPr>
                <w:ilvl w:val="0"/>
                <w:numId w:val="2"/>
              </w:numPr>
              <w:tabs>
                <w:tab w:val="left" w:pos="371"/>
              </w:tabs>
              <w:ind w:left="392" w:right="96" w:hanging="286"/>
              <w:jc w:val="both"/>
              <w:rPr>
                <w:rFonts w:asciiTheme="minorHAnsi" w:hAnsiTheme="minorHAnsi" w:cstheme="minorHAnsi"/>
              </w:rPr>
            </w:pPr>
            <w:r w:rsidRPr="007F61C2">
              <w:rPr>
                <w:rFonts w:asciiTheme="minorHAnsi" w:hAnsiTheme="minorHAnsi" w:cstheme="minorHAnsi"/>
                <w:lang w:val="cs-CZ" w:bidi="cs-CZ"/>
              </w:rPr>
              <w:t>případy, kdy minimální úroveň způsobilosti pro konkrétní zakázku se vztahuje k jejímu předmětu, ale není mu úměrná;</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numPr>
                <w:ilvl w:val="0"/>
                <w:numId w:val="2"/>
              </w:numPr>
              <w:tabs>
                <w:tab w:val="left" w:pos="366"/>
              </w:tabs>
              <w:ind w:left="365" w:hanging="259"/>
              <w:jc w:val="both"/>
              <w:rPr>
                <w:rFonts w:asciiTheme="minorHAnsi" w:hAnsiTheme="minorHAnsi" w:cstheme="minorHAnsi"/>
              </w:rPr>
            </w:pPr>
            <w:r w:rsidRPr="007F61C2">
              <w:rPr>
                <w:rFonts w:asciiTheme="minorHAnsi" w:hAnsiTheme="minorHAnsi" w:cstheme="minorHAnsi"/>
                <w:lang w:val="cs-CZ" w:bidi="cs-CZ"/>
              </w:rPr>
              <w:t>případy, kdy byly při hodnocení účastníků použity požadavky na kvalifikaci jakožto kritéria hodnocení</w:t>
            </w:r>
          </w:p>
          <w:p w:rsidR="005F2278" w:rsidRPr="007F61C2" w:rsidRDefault="005F2278" w:rsidP="003869E3">
            <w:pPr>
              <w:pStyle w:val="Odstavecseseznamem"/>
              <w:rPr>
                <w:rFonts w:cstheme="minorHAnsi"/>
                <w:lang w:bidi="cs-CZ"/>
              </w:rPr>
            </w:pPr>
          </w:p>
          <w:p w:rsidR="005F2278" w:rsidRPr="007F61C2" w:rsidRDefault="005F2278" w:rsidP="003869E3">
            <w:pPr>
              <w:pStyle w:val="TableParagraph"/>
              <w:numPr>
                <w:ilvl w:val="0"/>
                <w:numId w:val="2"/>
              </w:numPr>
              <w:tabs>
                <w:tab w:val="left" w:pos="366"/>
              </w:tabs>
              <w:ind w:left="365" w:hanging="259"/>
              <w:jc w:val="both"/>
              <w:rPr>
                <w:rFonts w:asciiTheme="minorHAnsi" w:hAnsiTheme="minorHAnsi" w:cstheme="minorHAnsi"/>
                <w:lang w:val="cs-CZ"/>
              </w:rPr>
            </w:pPr>
            <w:r w:rsidRPr="007F61C2">
              <w:rPr>
                <w:rFonts w:asciiTheme="minorHAnsi" w:hAnsiTheme="minorHAnsi" w:cstheme="minorHAnsi"/>
                <w:lang w:val="cs-CZ" w:bidi="cs-CZ"/>
              </w:rPr>
              <w:t>případy, kdy jsou vyžadovány specifické ochranné známky/ značky/ normy</w:t>
            </w:r>
            <w:r w:rsidRPr="007F61C2">
              <w:rPr>
                <w:rStyle w:val="Znakapoznpodarou"/>
                <w:rFonts w:asciiTheme="minorHAnsi" w:hAnsiTheme="minorHAnsi" w:cstheme="minorHAnsi"/>
                <w:lang w:val="cs-CZ" w:bidi="cs-CZ"/>
              </w:rPr>
              <w:footnoteReference w:id="19"/>
            </w:r>
            <w:r w:rsidRPr="007F61C2">
              <w:rPr>
                <w:rFonts w:asciiTheme="minorHAnsi" w:hAnsiTheme="minorHAnsi" w:cstheme="minorHAnsi"/>
                <w:lang w:val="cs-CZ" w:bidi="cs-CZ"/>
              </w:rPr>
              <w:t>, s výjimkou případů, kdy se tyto požadavky týkají doplňkové části zakázky a potenciální dopad na rozpočet EU je pouze formální (srov. oddíl 1.4).</w:t>
            </w:r>
          </w:p>
          <w:p w:rsidR="005F2278" w:rsidRPr="007F61C2" w:rsidRDefault="005F2278" w:rsidP="003869E3">
            <w:pPr>
              <w:pStyle w:val="TableParagraph"/>
              <w:tabs>
                <w:tab w:val="left" w:pos="366"/>
              </w:tabs>
              <w:ind w:left="365"/>
              <w:jc w:val="both"/>
              <w:rPr>
                <w:rFonts w:asciiTheme="minorHAnsi" w:hAnsiTheme="minorHAnsi" w:cstheme="minorHAnsi"/>
                <w:lang w:val="cs-CZ"/>
              </w:rPr>
            </w:pPr>
          </w:p>
        </w:tc>
        <w:tc>
          <w:tcPr>
            <w:tcW w:w="2126" w:type="dxa"/>
            <w:vMerge w:val="restart"/>
          </w:tcPr>
          <w:p w:rsidR="005F2278" w:rsidRPr="007F61C2" w:rsidRDefault="005F2278" w:rsidP="003869E3">
            <w:pPr>
              <w:pStyle w:val="TableParagraph"/>
              <w:ind w:left="0"/>
              <w:rPr>
                <w:rFonts w:asciiTheme="minorHAnsi" w:hAnsiTheme="minorHAnsi" w:cstheme="minorHAnsi"/>
                <w:lang w:val="cs-CZ"/>
              </w:rPr>
            </w:pPr>
          </w:p>
        </w:tc>
      </w:tr>
      <w:tr w:rsidR="005F2278" w:rsidRPr="008C12EC" w:rsidTr="003869E3">
        <w:trPr>
          <w:trHeight w:val="190"/>
        </w:trPr>
        <w:tc>
          <w:tcPr>
            <w:tcW w:w="516" w:type="dxa"/>
            <w:vMerge/>
            <w:tcBorders>
              <w:top w:val="nil"/>
            </w:tcBorders>
          </w:tcPr>
          <w:p w:rsidR="005F2278" w:rsidRPr="007F61C2" w:rsidRDefault="005F2278" w:rsidP="003869E3">
            <w:pPr>
              <w:rPr>
                <w:rFonts w:cstheme="minorHAnsi"/>
              </w:rPr>
            </w:pPr>
          </w:p>
        </w:tc>
        <w:tc>
          <w:tcPr>
            <w:tcW w:w="3142" w:type="dxa"/>
            <w:tcBorders>
              <w:top w:val="nil"/>
              <w:bottom w:val="nil"/>
            </w:tcBorders>
          </w:tcPr>
          <w:p w:rsidR="005F2278" w:rsidRPr="007F61C2" w:rsidRDefault="005F2278" w:rsidP="003869E3">
            <w:pPr>
              <w:pStyle w:val="TableParagraph"/>
              <w:ind w:left="0"/>
              <w:rPr>
                <w:rFonts w:asciiTheme="minorHAnsi" w:hAnsiTheme="minorHAnsi" w:cstheme="minorHAnsi"/>
                <w:lang w:val="cs-CZ"/>
              </w:rPr>
            </w:pPr>
          </w:p>
        </w:tc>
        <w:tc>
          <w:tcPr>
            <w:tcW w:w="3780" w:type="dxa"/>
            <w:tcBorders>
              <w:top w:val="nil"/>
              <w:bottom w:val="nil"/>
            </w:tcBorders>
          </w:tcPr>
          <w:p w:rsidR="005F2278" w:rsidRPr="007F61C2" w:rsidRDefault="005F2278" w:rsidP="003869E3">
            <w:pPr>
              <w:pStyle w:val="TableParagraph"/>
              <w:ind w:left="0"/>
              <w:rPr>
                <w:rFonts w:asciiTheme="minorHAnsi" w:hAnsiTheme="minorHAnsi" w:cstheme="minorHAnsi"/>
                <w:lang w:val="cs-CZ"/>
              </w:rPr>
            </w:pPr>
          </w:p>
        </w:tc>
        <w:tc>
          <w:tcPr>
            <w:tcW w:w="5669" w:type="dxa"/>
            <w:tcBorders>
              <w:top w:val="nil"/>
            </w:tcBorders>
          </w:tcPr>
          <w:p w:rsidR="005F2278" w:rsidRPr="007F61C2" w:rsidRDefault="005F2278" w:rsidP="003869E3">
            <w:pPr>
              <w:pStyle w:val="TableParagraph"/>
              <w:spacing w:before="110"/>
              <w:ind w:right="97"/>
              <w:jc w:val="both"/>
              <w:rPr>
                <w:rFonts w:asciiTheme="minorHAnsi" w:hAnsiTheme="minorHAnsi" w:cstheme="minorHAnsi"/>
                <w:lang w:val="cs-CZ"/>
              </w:rPr>
            </w:pPr>
          </w:p>
        </w:tc>
        <w:tc>
          <w:tcPr>
            <w:tcW w:w="2126" w:type="dxa"/>
            <w:vMerge/>
            <w:tcBorders>
              <w:top w:val="nil"/>
            </w:tcBorders>
          </w:tcPr>
          <w:p w:rsidR="005F2278" w:rsidRPr="007F61C2" w:rsidRDefault="005F2278" w:rsidP="003869E3">
            <w:pPr>
              <w:rPr>
                <w:rFonts w:cstheme="minorHAnsi"/>
              </w:rPr>
            </w:pPr>
          </w:p>
        </w:tc>
      </w:tr>
      <w:tr w:rsidR="005F2278" w:rsidRPr="003637C5" w:rsidTr="003869E3">
        <w:trPr>
          <w:trHeight w:val="1620"/>
        </w:trPr>
        <w:tc>
          <w:tcPr>
            <w:tcW w:w="516" w:type="dxa"/>
            <w:vMerge/>
            <w:tcBorders>
              <w:top w:val="nil"/>
            </w:tcBorders>
          </w:tcPr>
          <w:p w:rsidR="005F2278" w:rsidRPr="007F61C2" w:rsidRDefault="005F2278" w:rsidP="003869E3">
            <w:pPr>
              <w:rPr>
                <w:rFonts w:cstheme="minorHAnsi"/>
              </w:rPr>
            </w:pPr>
          </w:p>
        </w:tc>
        <w:tc>
          <w:tcPr>
            <w:tcW w:w="3142" w:type="dxa"/>
            <w:tcBorders>
              <w:top w:val="nil"/>
              <w:bottom w:val="nil"/>
            </w:tcBorders>
          </w:tcPr>
          <w:p w:rsidR="005F2278" w:rsidRPr="007F61C2" w:rsidRDefault="005F2278" w:rsidP="003869E3">
            <w:pPr>
              <w:pStyle w:val="TableParagraph"/>
              <w:ind w:left="0"/>
              <w:rPr>
                <w:rFonts w:asciiTheme="minorHAnsi" w:hAnsiTheme="minorHAnsi" w:cstheme="minorHAnsi"/>
                <w:lang w:val="cs-CZ"/>
              </w:rPr>
            </w:pPr>
          </w:p>
        </w:tc>
        <w:tc>
          <w:tcPr>
            <w:tcW w:w="3780" w:type="dxa"/>
            <w:tcBorders>
              <w:top w:val="nil"/>
              <w:bottom w:val="nil"/>
            </w:tcBorders>
          </w:tcPr>
          <w:p w:rsidR="005F2278" w:rsidRPr="007F61C2" w:rsidRDefault="005F2278" w:rsidP="003869E3">
            <w:pPr>
              <w:pStyle w:val="TableParagraph"/>
              <w:ind w:left="0"/>
              <w:rPr>
                <w:rFonts w:asciiTheme="minorHAnsi" w:hAnsiTheme="minorHAnsi" w:cstheme="minorHAnsi"/>
                <w:lang w:val="cs-CZ"/>
              </w:rPr>
            </w:pPr>
          </w:p>
        </w:tc>
        <w:tc>
          <w:tcPr>
            <w:tcW w:w="5669" w:type="dxa"/>
          </w:tcPr>
          <w:p w:rsidR="005F2278" w:rsidRPr="007F61C2" w:rsidRDefault="005F2278" w:rsidP="003869E3">
            <w:pPr>
              <w:pStyle w:val="TableParagraph"/>
              <w:ind w:right="154"/>
              <w:jc w:val="both"/>
              <w:rPr>
                <w:rFonts w:asciiTheme="minorHAnsi" w:hAnsiTheme="minorHAnsi" w:cstheme="minorHAnsi"/>
                <w:lang w:val="cs-CZ"/>
              </w:rPr>
            </w:pPr>
            <w:r w:rsidRPr="007F61C2">
              <w:rPr>
                <w:rFonts w:asciiTheme="minorHAnsi" w:hAnsiTheme="minorHAnsi" w:cstheme="minorHAnsi"/>
                <w:lang w:val="cs-CZ" w:bidi="cs-CZ"/>
              </w:rPr>
              <w:t>Případy, kdy byla použita omezující kritéria/ podmínky/ specifikace, ale byla stále zajištěna minimální míra hospodářské soutěže, tj. určitý počet hospodářských subjektů předložil nabídky, které byly přijaty a splnily kvalifikační požadavky.</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5%</w:t>
            </w:r>
          </w:p>
        </w:tc>
      </w:tr>
      <w:tr w:rsidR="005F2278" w:rsidRPr="003637C5" w:rsidTr="003869E3">
        <w:trPr>
          <w:trHeight w:val="880"/>
        </w:trPr>
        <w:tc>
          <w:tcPr>
            <w:tcW w:w="516" w:type="dxa"/>
            <w:vMerge/>
            <w:tcBorders>
              <w:top w:val="nil"/>
            </w:tcBorders>
          </w:tcPr>
          <w:p w:rsidR="005F2278" w:rsidRPr="007F61C2" w:rsidRDefault="005F2278" w:rsidP="003869E3">
            <w:pPr>
              <w:rPr>
                <w:rFonts w:cstheme="minorHAnsi"/>
              </w:rPr>
            </w:pPr>
          </w:p>
        </w:tc>
        <w:tc>
          <w:tcPr>
            <w:tcW w:w="3142" w:type="dxa"/>
            <w:tcBorders>
              <w:top w:val="nil"/>
              <w:bottom w:val="nil"/>
            </w:tcBorders>
          </w:tcPr>
          <w:p w:rsidR="005F2278" w:rsidRPr="007F61C2" w:rsidRDefault="005F2278" w:rsidP="003869E3">
            <w:pPr>
              <w:pStyle w:val="TableParagraph"/>
              <w:ind w:left="0"/>
              <w:rPr>
                <w:rFonts w:asciiTheme="minorHAnsi" w:hAnsiTheme="minorHAnsi" w:cstheme="minorHAnsi"/>
              </w:rPr>
            </w:pPr>
          </w:p>
        </w:tc>
        <w:tc>
          <w:tcPr>
            <w:tcW w:w="3780" w:type="dxa"/>
            <w:tcBorders>
              <w:top w:val="nil"/>
              <w:bottom w:val="nil"/>
            </w:tcBorders>
          </w:tcPr>
          <w:p w:rsidR="005F2278" w:rsidRPr="007F61C2" w:rsidRDefault="005F2278" w:rsidP="003869E3">
            <w:pPr>
              <w:pStyle w:val="TableParagraph"/>
              <w:ind w:left="0"/>
              <w:rPr>
                <w:rFonts w:asciiTheme="minorHAnsi" w:hAnsiTheme="minorHAnsi" w:cstheme="minorHAnsi"/>
              </w:rPr>
            </w:pPr>
          </w:p>
        </w:tc>
        <w:tc>
          <w:tcPr>
            <w:tcW w:w="5669" w:type="dxa"/>
            <w:tcBorders>
              <w:bottom w:val="nil"/>
            </w:tcBorders>
          </w:tcPr>
          <w:p w:rsidR="005F2278" w:rsidRPr="007F61C2" w:rsidRDefault="005F2278" w:rsidP="003869E3">
            <w:pPr>
              <w:pStyle w:val="TableParagraph"/>
              <w:ind w:right="95"/>
              <w:jc w:val="both"/>
              <w:rPr>
                <w:rFonts w:asciiTheme="minorHAnsi" w:hAnsiTheme="minorHAnsi" w:cstheme="minorHAnsi"/>
              </w:rPr>
            </w:pPr>
            <w:r w:rsidRPr="007F61C2">
              <w:rPr>
                <w:rFonts w:asciiTheme="minorHAnsi" w:hAnsiTheme="minorHAnsi" w:cstheme="minorHAnsi"/>
                <w:lang w:val="cs-CZ" w:bidi="cs-CZ"/>
              </w:rPr>
              <w:t>Případy, kdy minimální úroveň způsobilosti pro konkrétní zakázku se zjevně nevztahuje k jejímu předmětu.</w:t>
            </w:r>
          </w:p>
        </w:tc>
        <w:tc>
          <w:tcPr>
            <w:tcW w:w="2126" w:type="dxa"/>
            <w:tcBorders>
              <w:bottom w:val="nil"/>
            </w:tcBorders>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25%</w:t>
            </w:r>
          </w:p>
        </w:tc>
      </w:tr>
      <w:tr w:rsidR="005F2278" w:rsidRPr="003637C5" w:rsidTr="003869E3">
        <w:trPr>
          <w:trHeight w:val="386"/>
        </w:trPr>
        <w:tc>
          <w:tcPr>
            <w:tcW w:w="516" w:type="dxa"/>
            <w:vMerge/>
            <w:tcBorders>
              <w:top w:val="nil"/>
            </w:tcBorders>
          </w:tcPr>
          <w:p w:rsidR="005F2278" w:rsidRPr="007F61C2" w:rsidRDefault="005F2278" w:rsidP="003869E3">
            <w:pPr>
              <w:rPr>
                <w:rFonts w:cstheme="minorHAnsi"/>
              </w:rPr>
            </w:pPr>
          </w:p>
        </w:tc>
        <w:tc>
          <w:tcPr>
            <w:tcW w:w="3142" w:type="dxa"/>
            <w:tcBorders>
              <w:top w:val="nil"/>
              <w:bottom w:val="nil"/>
            </w:tcBorders>
          </w:tcPr>
          <w:p w:rsidR="005F2278" w:rsidRPr="007F61C2" w:rsidRDefault="005F2278" w:rsidP="003869E3">
            <w:pPr>
              <w:pStyle w:val="TableParagraph"/>
              <w:ind w:left="0"/>
              <w:rPr>
                <w:rFonts w:asciiTheme="minorHAnsi" w:hAnsiTheme="minorHAnsi" w:cstheme="minorHAnsi"/>
              </w:rPr>
            </w:pPr>
          </w:p>
        </w:tc>
        <w:tc>
          <w:tcPr>
            <w:tcW w:w="3780" w:type="dxa"/>
            <w:tcBorders>
              <w:top w:val="nil"/>
              <w:bottom w:val="nil"/>
            </w:tcBorders>
          </w:tcPr>
          <w:p w:rsidR="005F2278" w:rsidRPr="007F61C2" w:rsidRDefault="005F2278" w:rsidP="003869E3">
            <w:pPr>
              <w:pStyle w:val="TableParagraph"/>
              <w:ind w:left="0"/>
              <w:rPr>
                <w:rFonts w:asciiTheme="minorHAnsi" w:hAnsiTheme="minorHAnsi" w:cstheme="minorHAnsi"/>
              </w:rPr>
            </w:pPr>
          </w:p>
        </w:tc>
        <w:tc>
          <w:tcPr>
            <w:tcW w:w="5669" w:type="dxa"/>
            <w:tcBorders>
              <w:top w:val="nil"/>
              <w:bottom w:val="nil"/>
            </w:tcBorders>
          </w:tcPr>
          <w:p w:rsidR="005F2278" w:rsidRPr="007F61C2" w:rsidRDefault="005F2278" w:rsidP="003869E3">
            <w:pPr>
              <w:pStyle w:val="TableParagraph"/>
              <w:spacing w:before="50"/>
              <w:rPr>
                <w:rFonts w:asciiTheme="minorHAnsi" w:hAnsiTheme="minorHAnsi" w:cstheme="minorHAnsi"/>
              </w:rPr>
            </w:pPr>
            <w:r w:rsidRPr="007F61C2">
              <w:rPr>
                <w:rFonts w:asciiTheme="minorHAnsi" w:hAnsiTheme="minorHAnsi" w:cstheme="minorHAnsi"/>
                <w:lang w:val="cs-CZ" w:bidi="cs-CZ"/>
              </w:rPr>
              <w:t>Nebo</w:t>
            </w:r>
          </w:p>
        </w:tc>
        <w:tc>
          <w:tcPr>
            <w:tcW w:w="2126" w:type="dxa"/>
            <w:tcBorders>
              <w:top w:val="nil"/>
              <w:bottom w:val="nil"/>
            </w:tcBorders>
          </w:tcPr>
          <w:p w:rsidR="005F2278" w:rsidRPr="007F61C2" w:rsidRDefault="005F2278" w:rsidP="003869E3">
            <w:pPr>
              <w:pStyle w:val="TableParagraph"/>
              <w:ind w:left="0"/>
              <w:rPr>
                <w:rFonts w:asciiTheme="minorHAnsi" w:hAnsiTheme="minorHAnsi" w:cstheme="minorHAnsi"/>
              </w:rPr>
            </w:pPr>
          </w:p>
        </w:tc>
      </w:tr>
      <w:tr w:rsidR="005F2278" w:rsidRPr="003637C5" w:rsidTr="003869E3">
        <w:trPr>
          <w:trHeight w:val="885"/>
        </w:trPr>
        <w:tc>
          <w:tcPr>
            <w:tcW w:w="516" w:type="dxa"/>
            <w:vMerge/>
            <w:tcBorders>
              <w:top w:val="nil"/>
            </w:tcBorders>
          </w:tcPr>
          <w:p w:rsidR="005F2278" w:rsidRPr="007F61C2" w:rsidRDefault="005F2278" w:rsidP="003869E3">
            <w:pPr>
              <w:rPr>
                <w:rFonts w:cstheme="minorHAnsi"/>
              </w:rPr>
            </w:pPr>
          </w:p>
        </w:tc>
        <w:tc>
          <w:tcPr>
            <w:tcW w:w="3142" w:type="dxa"/>
            <w:tcBorders>
              <w:top w:val="nil"/>
            </w:tcBorders>
          </w:tcPr>
          <w:p w:rsidR="005F2278" w:rsidRPr="007F61C2" w:rsidRDefault="005F2278" w:rsidP="003869E3">
            <w:pPr>
              <w:pStyle w:val="TableParagraph"/>
              <w:ind w:left="0"/>
              <w:rPr>
                <w:rFonts w:asciiTheme="minorHAnsi" w:hAnsiTheme="minorHAnsi" w:cstheme="minorHAnsi"/>
              </w:rPr>
            </w:pPr>
          </w:p>
        </w:tc>
        <w:tc>
          <w:tcPr>
            <w:tcW w:w="3780" w:type="dxa"/>
            <w:tcBorders>
              <w:top w:val="nil"/>
            </w:tcBorders>
          </w:tcPr>
          <w:p w:rsidR="005F2278" w:rsidRPr="007F61C2" w:rsidRDefault="005F2278" w:rsidP="003869E3">
            <w:pPr>
              <w:pStyle w:val="TableParagraph"/>
              <w:ind w:left="0"/>
              <w:rPr>
                <w:rFonts w:asciiTheme="minorHAnsi" w:hAnsiTheme="minorHAnsi" w:cstheme="minorHAnsi"/>
              </w:rPr>
            </w:pPr>
          </w:p>
        </w:tc>
        <w:tc>
          <w:tcPr>
            <w:tcW w:w="5669" w:type="dxa"/>
            <w:tcBorders>
              <w:top w:val="nil"/>
            </w:tcBorders>
          </w:tcPr>
          <w:p w:rsidR="005F2278" w:rsidRPr="007F61C2" w:rsidRDefault="005F2278" w:rsidP="003869E3">
            <w:pPr>
              <w:pStyle w:val="TableParagraph"/>
              <w:spacing w:before="50" w:line="270" w:lineRule="atLeast"/>
              <w:ind w:right="100"/>
              <w:jc w:val="both"/>
              <w:rPr>
                <w:rFonts w:asciiTheme="minorHAnsi" w:hAnsiTheme="minorHAnsi" w:cstheme="minorHAnsi"/>
              </w:rPr>
            </w:pPr>
            <w:r w:rsidRPr="007F61C2">
              <w:rPr>
                <w:rFonts w:asciiTheme="minorHAnsi" w:hAnsiTheme="minorHAnsi" w:cstheme="minorHAnsi"/>
                <w:lang w:val="cs-CZ" w:bidi="cs-CZ"/>
              </w:rPr>
              <w:t xml:space="preserve">případy, kdy kritéria pro vyloučení, požadavky na kvalifikaci, kritéria hodnocení nebo podmínky pro plnění zakázek vedly k situaci, kdy nabídku mohl podat pouze jeden hospodářský subjekt a tento výsledek nemůže být odůvodněn technickou </w:t>
            </w:r>
            <w:r w:rsidRPr="007F61C2">
              <w:rPr>
                <w:rFonts w:asciiTheme="minorHAnsi" w:hAnsiTheme="minorHAnsi" w:cstheme="minorHAnsi"/>
                <w:lang w:val="cs-CZ" w:bidi="cs-CZ"/>
              </w:rPr>
              <w:lastRenderedPageBreak/>
              <w:t>specifičností dané zakázky.</w:t>
            </w:r>
          </w:p>
        </w:tc>
        <w:tc>
          <w:tcPr>
            <w:tcW w:w="2126" w:type="dxa"/>
            <w:tcBorders>
              <w:top w:val="nil"/>
            </w:tcBorders>
          </w:tcPr>
          <w:p w:rsidR="005F2278" w:rsidRPr="007F61C2" w:rsidRDefault="005F2278" w:rsidP="003869E3">
            <w:pPr>
              <w:pStyle w:val="TableParagraph"/>
              <w:ind w:left="0"/>
              <w:rPr>
                <w:rFonts w:asciiTheme="minorHAnsi" w:hAnsiTheme="minorHAnsi" w:cstheme="minorHAnsi"/>
              </w:rPr>
            </w:pPr>
          </w:p>
        </w:tc>
      </w:tr>
    </w:tbl>
    <w:p w:rsidR="005F2278" w:rsidRPr="003637C5" w:rsidRDefault="005F2278" w:rsidP="005F2278">
      <w:pPr>
        <w:pStyle w:val="Zkladntext"/>
        <w:rPr>
          <w:rFonts w:asciiTheme="minorHAnsi" w:hAnsiTheme="minorHAnsi" w:cstheme="minorHAnsi"/>
          <w:sz w:val="20"/>
        </w:rPr>
      </w:pPr>
    </w:p>
    <w:p w:rsidR="005F2278" w:rsidRPr="003637C5" w:rsidRDefault="005F2278" w:rsidP="005F2278">
      <w:pPr>
        <w:rPr>
          <w:rFonts w:cstheme="minorHAnsi"/>
          <w:sz w:val="20"/>
        </w:rPr>
        <w:sectPr w:rsidR="005F2278" w:rsidRPr="003637C5" w:rsidSect="003869E3">
          <w:pgSz w:w="16840" w:h="11910" w:orient="landscape"/>
          <w:pgMar w:top="450" w:right="180" w:bottom="990" w:left="1200" w:header="0" w:footer="1162" w:gutter="0"/>
          <w:cols w:space="708"/>
        </w:sectPr>
      </w:pP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3142"/>
        <w:gridCol w:w="3780"/>
        <w:gridCol w:w="5669"/>
        <w:gridCol w:w="2126"/>
      </w:tblGrid>
      <w:tr w:rsidR="005F2278" w:rsidRPr="003637C5" w:rsidTr="00867048">
        <w:trPr>
          <w:trHeight w:val="704"/>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r w:rsidR="00A91BA4" w:rsidRPr="006B7AB6">
              <w:rPr>
                <w:rFonts w:asciiTheme="minorHAnsi" w:hAnsiTheme="minorHAnsi" w:cstheme="minorHAnsi"/>
                <w:b/>
                <w:sz w:val="24"/>
                <w:szCs w:val="24"/>
                <w:vertAlign w:val="superscript"/>
                <w:lang w:val="cs-CZ" w:bidi="cs-CZ"/>
              </w:rPr>
              <w:fldChar w:fldCharType="begin"/>
            </w:r>
            <w:r w:rsidRPr="006B7AB6">
              <w:rPr>
                <w:rFonts w:asciiTheme="minorHAnsi" w:hAnsiTheme="minorHAnsi" w:cstheme="minorHAnsi"/>
                <w:b/>
                <w:sz w:val="24"/>
                <w:szCs w:val="24"/>
                <w:vertAlign w:val="superscript"/>
                <w:lang w:val="cs-CZ" w:bidi="cs-CZ"/>
              </w:rPr>
              <w:instrText xml:space="preserve"> NOTEREF _Ref13667801 \h </w:instrText>
            </w:r>
            <w:r w:rsidR="00A91BA4" w:rsidRPr="006B7AB6">
              <w:rPr>
                <w:rFonts w:asciiTheme="minorHAnsi" w:hAnsiTheme="minorHAnsi" w:cstheme="minorHAnsi"/>
                <w:b/>
                <w:sz w:val="24"/>
                <w:szCs w:val="24"/>
                <w:vertAlign w:val="superscript"/>
                <w:lang w:val="cs-CZ" w:bidi="cs-CZ"/>
              </w:rPr>
            </w:r>
            <w:r w:rsidR="00A91BA4" w:rsidRPr="006B7AB6">
              <w:rPr>
                <w:rFonts w:asciiTheme="minorHAnsi" w:hAnsiTheme="minorHAnsi" w:cstheme="minorHAnsi"/>
                <w:b/>
                <w:sz w:val="24"/>
                <w:szCs w:val="24"/>
                <w:vertAlign w:val="superscript"/>
                <w:lang w:val="cs-CZ" w:bidi="cs-CZ"/>
              </w:rPr>
              <w:fldChar w:fldCharType="separate"/>
            </w:r>
            <w:r w:rsidRPr="006B7AB6">
              <w:rPr>
                <w:rFonts w:asciiTheme="minorHAnsi" w:hAnsiTheme="minorHAnsi" w:cstheme="minorHAnsi"/>
                <w:b/>
                <w:sz w:val="24"/>
                <w:szCs w:val="24"/>
                <w:vertAlign w:val="superscript"/>
                <w:lang w:val="cs-CZ" w:bidi="cs-CZ"/>
              </w:rPr>
              <w:t>1</w:t>
            </w:r>
            <w:r w:rsidR="00A91BA4" w:rsidRPr="006B7AB6">
              <w:rPr>
                <w:rFonts w:asciiTheme="minorHAnsi" w:hAnsiTheme="minorHAnsi" w:cstheme="minorHAnsi"/>
                <w:b/>
                <w:sz w:val="24"/>
                <w:szCs w:val="24"/>
                <w:vertAlign w:val="superscript"/>
                <w:lang w:val="cs-CZ" w:bidi="cs-CZ"/>
              </w:rPr>
              <w:fldChar w:fldCharType="end"/>
            </w:r>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88" w:right="134"/>
              <w:jc w:val="center"/>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3684"/>
        </w:trPr>
        <w:tc>
          <w:tcPr>
            <w:tcW w:w="516" w:type="dxa"/>
          </w:tcPr>
          <w:p w:rsidR="005F2278" w:rsidRPr="007F61C2" w:rsidRDefault="005F2278" w:rsidP="003869E3">
            <w:pPr>
              <w:pStyle w:val="TableParagraph"/>
              <w:spacing w:line="268" w:lineRule="exact"/>
              <w:ind w:left="86" w:right="77"/>
              <w:jc w:val="center"/>
              <w:rPr>
                <w:rFonts w:asciiTheme="minorHAnsi" w:hAnsiTheme="minorHAnsi" w:cstheme="minorHAnsi"/>
              </w:rPr>
            </w:pPr>
            <w:r w:rsidRPr="007F61C2">
              <w:rPr>
                <w:rFonts w:asciiTheme="minorHAnsi" w:hAnsiTheme="minorHAnsi" w:cstheme="minorHAnsi"/>
                <w:lang w:val="cs-CZ" w:bidi="cs-CZ"/>
              </w:rPr>
              <w:t>12.</w:t>
            </w:r>
          </w:p>
        </w:tc>
        <w:tc>
          <w:tcPr>
            <w:tcW w:w="3142" w:type="dxa"/>
          </w:tcPr>
          <w:p w:rsidR="005F2278" w:rsidRPr="007F61C2" w:rsidRDefault="005F2278" w:rsidP="003869E3">
            <w:pPr>
              <w:pStyle w:val="TableParagraph"/>
              <w:ind w:left="108" w:right="97"/>
              <w:jc w:val="both"/>
              <w:rPr>
                <w:rFonts w:asciiTheme="minorHAnsi" w:hAnsiTheme="minorHAnsi" w:cstheme="minorHAnsi"/>
              </w:rPr>
            </w:pPr>
            <w:r w:rsidRPr="007F61C2">
              <w:rPr>
                <w:rFonts w:asciiTheme="minorHAnsi" w:hAnsiTheme="minorHAnsi" w:cstheme="minorHAnsi"/>
                <w:lang w:val="cs-CZ" w:bidi="cs-CZ"/>
              </w:rPr>
              <w:t>Nedostatečná nebo nepřesná definice předmětu zakázky</w:t>
            </w:r>
            <w:r>
              <w:rPr>
                <w:rStyle w:val="Znakapoznpodarou"/>
                <w:rFonts w:asciiTheme="minorHAnsi" w:hAnsiTheme="minorHAnsi" w:cstheme="minorHAnsi"/>
                <w:lang w:val="cs-CZ" w:bidi="cs-CZ"/>
              </w:rPr>
              <w:footnoteReference w:id="20"/>
            </w:r>
          </w:p>
        </w:tc>
        <w:tc>
          <w:tcPr>
            <w:tcW w:w="3780" w:type="dxa"/>
          </w:tcPr>
          <w:p w:rsidR="005F2278" w:rsidRPr="007F61C2" w:rsidRDefault="005F2278" w:rsidP="003869E3">
            <w:pPr>
              <w:pStyle w:val="TableParagraph"/>
              <w:spacing w:line="268" w:lineRule="exact"/>
              <w:rPr>
                <w:rFonts w:asciiTheme="minorHAnsi" w:hAnsiTheme="minorHAnsi" w:cstheme="minorHAnsi"/>
                <w:lang w:val="pl-PL"/>
              </w:rPr>
            </w:pPr>
            <w:r w:rsidRPr="007F61C2">
              <w:rPr>
                <w:rFonts w:asciiTheme="minorHAnsi" w:hAnsiTheme="minorHAnsi" w:cstheme="minorHAnsi"/>
                <w:lang w:val="cs-CZ" w:bidi="cs-CZ"/>
              </w:rPr>
              <w:t>Článek 3 směrnice 2014/23/EU</w:t>
            </w:r>
          </w:p>
          <w:p w:rsidR="005F2278" w:rsidRPr="007F61C2" w:rsidRDefault="005F2278" w:rsidP="003869E3">
            <w:pPr>
              <w:pStyle w:val="TableParagraph"/>
              <w:spacing w:before="10"/>
              <w:ind w:left="0"/>
              <w:rPr>
                <w:rFonts w:asciiTheme="minorHAnsi" w:hAnsiTheme="minorHAnsi" w:cstheme="minorHAnsi"/>
                <w:lang w:val="pl-PL"/>
              </w:rPr>
            </w:pPr>
          </w:p>
          <w:p w:rsidR="005F2278" w:rsidRPr="00A06EF4" w:rsidRDefault="005F2278" w:rsidP="003869E3">
            <w:pPr>
              <w:pStyle w:val="TableParagraph"/>
              <w:ind w:right="1185"/>
              <w:rPr>
                <w:rFonts w:asciiTheme="minorHAnsi" w:hAnsiTheme="minorHAnsi" w:cstheme="minorHAnsi"/>
                <w:lang w:val="fr-FR"/>
              </w:rPr>
            </w:pPr>
            <w:r w:rsidRPr="007F61C2">
              <w:rPr>
                <w:rFonts w:asciiTheme="minorHAnsi" w:hAnsiTheme="minorHAnsi" w:cstheme="minorHAnsi"/>
                <w:lang w:val="cs-CZ" w:bidi="cs-CZ"/>
              </w:rPr>
              <w:t>Článek 18 odst. 1 směrnice 2014/24/EU</w:t>
            </w:r>
          </w:p>
          <w:p w:rsidR="005F2278" w:rsidRPr="00A06EF4" w:rsidRDefault="005F2278" w:rsidP="003869E3">
            <w:pPr>
              <w:pStyle w:val="TableParagraph"/>
              <w:spacing w:before="6" w:line="510" w:lineRule="atLeast"/>
              <w:ind w:right="231"/>
              <w:rPr>
                <w:rFonts w:asciiTheme="minorHAnsi" w:hAnsiTheme="minorHAnsi" w:cstheme="minorHAnsi"/>
                <w:lang w:val="fr-FR"/>
              </w:rPr>
            </w:pPr>
            <w:r w:rsidRPr="007F61C2">
              <w:rPr>
                <w:rFonts w:asciiTheme="minorHAnsi" w:hAnsiTheme="minorHAnsi" w:cstheme="minorHAnsi"/>
                <w:lang w:val="cs-CZ" w:bidi="cs-CZ"/>
              </w:rPr>
              <w:t>Článek 36 směrnice 2014/25/EU Věci C-340/02,</w:t>
            </w:r>
          </w:p>
          <w:p w:rsidR="005F2278" w:rsidRPr="00A06EF4" w:rsidRDefault="005F2278" w:rsidP="003869E3">
            <w:pPr>
              <w:pStyle w:val="TableParagraph"/>
              <w:spacing w:before="6"/>
              <w:ind w:right="117"/>
              <w:rPr>
                <w:rFonts w:asciiTheme="minorHAnsi" w:hAnsiTheme="minorHAnsi" w:cstheme="minorHAnsi"/>
                <w:lang w:val="fr-FR"/>
              </w:rPr>
            </w:pPr>
            <w:r w:rsidRPr="007F61C2">
              <w:rPr>
                <w:rFonts w:asciiTheme="minorHAnsi" w:hAnsiTheme="minorHAnsi" w:cstheme="minorHAnsi"/>
                <w:i/>
                <w:lang w:val="cs-CZ" w:bidi="cs-CZ"/>
              </w:rPr>
              <w:t xml:space="preserve">Komise/ Francie </w:t>
            </w:r>
            <w:r w:rsidRPr="007F61C2">
              <w:rPr>
                <w:rFonts w:asciiTheme="minorHAnsi" w:hAnsiTheme="minorHAnsi" w:cstheme="minorHAnsi"/>
                <w:lang w:val="cs-CZ" w:bidi="cs-CZ"/>
              </w:rPr>
              <w:t xml:space="preserve">EU:C:2004:623 a C-299/08, </w:t>
            </w:r>
            <w:r w:rsidRPr="007F61C2">
              <w:rPr>
                <w:rFonts w:asciiTheme="minorHAnsi" w:hAnsiTheme="minorHAnsi" w:cstheme="minorHAnsi"/>
                <w:i/>
                <w:lang w:val="cs-CZ" w:bidi="cs-CZ"/>
              </w:rPr>
              <w:t xml:space="preserve">Komise/ Francie </w:t>
            </w:r>
            <w:r w:rsidRPr="007F61C2">
              <w:rPr>
                <w:rFonts w:asciiTheme="minorHAnsi" w:hAnsiTheme="minorHAnsi" w:cstheme="minorHAnsi"/>
                <w:lang w:val="cs-CZ" w:bidi="cs-CZ"/>
              </w:rPr>
              <w:t>EU:C:2009:769</w:t>
            </w:r>
          </w:p>
          <w:p w:rsidR="005F2278" w:rsidRPr="00A06EF4" w:rsidRDefault="005F2278" w:rsidP="003869E3">
            <w:pPr>
              <w:pStyle w:val="TableParagraph"/>
              <w:spacing w:before="10"/>
              <w:ind w:left="0"/>
              <w:rPr>
                <w:rFonts w:asciiTheme="minorHAnsi" w:hAnsiTheme="minorHAnsi" w:cstheme="minorHAnsi"/>
                <w:lang w:val="fr-FR"/>
              </w:rPr>
            </w:pPr>
          </w:p>
          <w:p w:rsidR="005F2278" w:rsidRPr="007F61C2" w:rsidRDefault="005F2278" w:rsidP="003869E3">
            <w:pPr>
              <w:pStyle w:val="TableParagraph"/>
              <w:rPr>
                <w:rFonts w:asciiTheme="minorHAnsi" w:hAnsiTheme="minorHAnsi" w:cstheme="minorHAnsi"/>
              </w:rPr>
            </w:pPr>
            <w:r w:rsidRPr="007F61C2">
              <w:rPr>
                <w:rFonts w:asciiTheme="minorHAnsi" w:hAnsiTheme="minorHAnsi" w:cstheme="minorHAnsi"/>
                <w:lang w:val="cs-CZ" w:bidi="cs-CZ"/>
              </w:rPr>
              <w:t>C-423/07, Komise/ Španělsko</w:t>
            </w:r>
          </w:p>
        </w:tc>
        <w:tc>
          <w:tcPr>
            <w:tcW w:w="5669" w:type="dxa"/>
          </w:tcPr>
          <w:p w:rsidR="005F2278" w:rsidRPr="007F61C2" w:rsidRDefault="005F2278" w:rsidP="003869E3">
            <w:pPr>
              <w:pStyle w:val="TableParagraph"/>
              <w:ind w:right="96"/>
              <w:jc w:val="both"/>
              <w:rPr>
                <w:rFonts w:asciiTheme="minorHAnsi" w:hAnsiTheme="minorHAnsi" w:cstheme="minorHAnsi"/>
              </w:rPr>
            </w:pPr>
            <w:r w:rsidRPr="007F61C2">
              <w:rPr>
                <w:rFonts w:asciiTheme="minorHAnsi" w:hAnsiTheme="minorHAnsi" w:cstheme="minorHAnsi"/>
                <w:lang w:val="cs-CZ" w:bidi="cs-CZ"/>
              </w:rPr>
              <w:t>Popis v oznámení o zahájení zadávacího řízení anebo v zadávacích podmínkách je nedostatečný nebo nepřesný způsobem, který neumožňuje potenciálním účastníkům plně určit předmět zakázky, což má za následek odrazující účinek, který by mohl omezit hospodářskou soutěž</w:t>
            </w:r>
            <w:r>
              <w:rPr>
                <w:rStyle w:val="Znakapoznpodarou"/>
                <w:rFonts w:asciiTheme="minorHAnsi" w:hAnsiTheme="minorHAnsi" w:cstheme="minorHAnsi"/>
                <w:lang w:val="cs-CZ" w:bidi="cs-CZ"/>
              </w:rPr>
              <w:footnoteReference w:id="21"/>
            </w:r>
            <w:r w:rsidRPr="007F61C2">
              <w:rPr>
                <w:rFonts w:asciiTheme="minorHAnsi" w:hAnsiTheme="minorHAnsi" w:cstheme="minorHAnsi"/>
                <w:lang w:val="cs-CZ" w:bidi="cs-CZ"/>
              </w:rPr>
              <w:t>.</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10%</w:t>
            </w:r>
          </w:p>
        </w:tc>
      </w:tr>
      <w:tr w:rsidR="005F2278" w:rsidRPr="003637C5" w:rsidTr="003869E3">
        <w:trPr>
          <w:trHeight w:val="2652"/>
        </w:trPr>
        <w:tc>
          <w:tcPr>
            <w:tcW w:w="516" w:type="dxa"/>
          </w:tcPr>
          <w:p w:rsidR="005F2278" w:rsidRPr="007F61C2" w:rsidRDefault="005F2278" w:rsidP="003869E3">
            <w:pPr>
              <w:pStyle w:val="TableParagraph"/>
              <w:spacing w:line="268" w:lineRule="exact"/>
              <w:ind w:left="86" w:right="77"/>
              <w:jc w:val="center"/>
              <w:rPr>
                <w:rFonts w:asciiTheme="minorHAnsi" w:hAnsiTheme="minorHAnsi" w:cstheme="minorHAnsi"/>
              </w:rPr>
            </w:pPr>
            <w:r w:rsidRPr="007F61C2">
              <w:rPr>
                <w:rFonts w:asciiTheme="minorHAnsi" w:hAnsiTheme="minorHAnsi" w:cstheme="minorHAnsi"/>
                <w:lang w:val="cs-CZ" w:bidi="cs-CZ"/>
              </w:rPr>
              <w:t>13.</w:t>
            </w:r>
          </w:p>
        </w:tc>
        <w:tc>
          <w:tcPr>
            <w:tcW w:w="3142" w:type="dxa"/>
          </w:tcPr>
          <w:p w:rsidR="005F2278" w:rsidRPr="007F61C2" w:rsidRDefault="005F2278" w:rsidP="003869E3">
            <w:pPr>
              <w:pStyle w:val="TableParagraph"/>
              <w:ind w:left="108"/>
              <w:rPr>
                <w:rFonts w:asciiTheme="minorHAnsi" w:hAnsiTheme="minorHAnsi" w:cstheme="minorHAnsi"/>
              </w:rPr>
            </w:pPr>
            <w:r w:rsidRPr="007F61C2">
              <w:rPr>
                <w:rFonts w:asciiTheme="minorHAnsi" w:hAnsiTheme="minorHAnsi" w:cstheme="minorHAnsi"/>
                <w:lang w:val="cs-CZ" w:bidi="cs-CZ"/>
              </w:rPr>
              <w:t>Neodůvodněné omezení poddodávek</w:t>
            </w:r>
          </w:p>
        </w:tc>
        <w:tc>
          <w:tcPr>
            <w:tcW w:w="3780" w:type="dxa"/>
          </w:tcPr>
          <w:p w:rsidR="005F2278" w:rsidRPr="007F61C2" w:rsidRDefault="005F2278" w:rsidP="003869E3">
            <w:pPr>
              <w:pStyle w:val="TableParagraph"/>
              <w:rPr>
                <w:rFonts w:asciiTheme="minorHAnsi" w:hAnsiTheme="minorHAnsi" w:cstheme="minorHAnsi"/>
              </w:rPr>
            </w:pPr>
            <w:r w:rsidRPr="007F61C2">
              <w:rPr>
                <w:rFonts w:asciiTheme="minorHAnsi" w:hAnsiTheme="minorHAnsi" w:cstheme="minorHAnsi"/>
                <w:lang w:val="cs-CZ" w:bidi="cs-CZ"/>
              </w:rPr>
              <w:t>Články 38 odst. 2 a 42 směrnice 2014/23/EU</w:t>
            </w:r>
          </w:p>
          <w:p w:rsidR="005F2278" w:rsidRPr="007F61C2" w:rsidRDefault="005F2278" w:rsidP="003869E3">
            <w:pPr>
              <w:pStyle w:val="TableParagraph"/>
              <w:tabs>
                <w:tab w:val="left" w:pos="2132"/>
              </w:tabs>
              <w:spacing w:before="231"/>
              <w:ind w:right="117"/>
              <w:rPr>
                <w:rFonts w:asciiTheme="minorHAnsi" w:hAnsiTheme="minorHAnsi" w:cstheme="minorHAnsi"/>
              </w:rPr>
            </w:pPr>
            <w:r w:rsidRPr="007F61C2">
              <w:rPr>
                <w:rFonts w:asciiTheme="minorHAnsi" w:hAnsiTheme="minorHAnsi" w:cstheme="minorHAnsi"/>
                <w:lang w:val="cs-CZ" w:bidi="cs-CZ"/>
              </w:rPr>
              <w:t>Články 63 odst. 2 a 71 směrnice 2014/24/EU</w:t>
            </w:r>
          </w:p>
          <w:p w:rsidR="005F2278" w:rsidRPr="007F61C2" w:rsidRDefault="005F2278" w:rsidP="003869E3">
            <w:pPr>
              <w:pStyle w:val="TableParagraph"/>
              <w:spacing w:before="10"/>
              <w:ind w:left="0"/>
              <w:rPr>
                <w:rFonts w:asciiTheme="minorHAnsi" w:hAnsiTheme="minorHAnsi" w:cstheme="minorHAnsi"/>
              </w:rPr>
            </w:pPr>
          </w:p>
          <w:p w:rsidR="005F2278" w:rsidRPr="007F61C2" w:rsidRDefault="005F2278" w:rsidP="003869E3">
            <w:pPr>
              <w:pStyle w:val="TableParagraph"/>
              <w:spacing w:before="1"/>
              <w:rPr>
                <w:rFonts w:asciiTheme="minorHAnsi" w:hAnsiTheme="minorHAnsi" w:cstheme="minorHAnsi"/>
              </w:rPr>
            </w:pPr>
            <w:r w:rsidRPr="007F61C2">
              <w:rPr>
                <w:rFonts w:asciiTheme="minorHAnsi" w:hAnsiTheme="minorHAnsi" w:cstheme="minorHAnsi"/>
                <w:lang w:val="cs-CZ" w:bidi="cs-CZ"/>
              </w:rPr>
              <w:t>Články 79 odst. 3 a 88 směrnice 2014/25/EU</w:t>
            </w:r>
          </w:p>
          <w:p w:rsidR="005F2278" w:rsidRPr="007F61C2" w:rsidRDefault="005F2278" w:rsidP="003869E3">
            <w:pPr>
              <w:pStyle w:val="TableParagraph"/>
              <w:tabs>
                <w:tab w:val="left" w:pos="846"/>
                <w:tab w:val="left" w:pos="2090"/>
              </w:tabs>
              <w:spacing w:line="264" w:lineRule="exact"/>
              <w:ind w:left="0"/>
              <w:rPr>
                <w:rFonts w:asciiTheme="minorHAnsi" w:hAnsiTheme="minorHAnsi" w:cstheme="minorHAnsi"/>
              </w:rPr>
            </w:pPr>
          </w:p>
        </w:tc>
        <w:tc>
          <w:tcPr>
            <w:tcW w:w="5669" w:type="dxa"/>
          </w:tcPr>
          <w:p w:rsidR="005F2278" w:rsidRPr="007F61C2" w:rsidRDefault="005F2278" w:rsidP="003869E3">
            <w:pPr>
              <w:pStyle w:val="TableParagraph"/>
              <w:ind w:right="99"/>
              <w:jc w:val="both"/>
              <w:rPr>
                <w:rFonts w:asciiTheme="minorHAnsi" w:hAnsiTheme="minorHAnsi" w:cstheme="minorHAnsi"/>
              </w:rPr>
            </w:pPr>
            <w:r w:rsidRPr="007F61C2">
              <w:rPr>
                <w:rFonts w:asciiTheme="minorHAnsi" w:hAnsiTheme="minorHAnsi" w:cstheme="minorHAnsi"/>
                <w:lang w:val="cs-CZ" w:bidi="cs-CZ"/>
              </w:rPr>
              <w:t>Zadávací podmínky (např. technické specifikace) ukládají omezení na použití poddodavatelů na část zakázky stanovenou abstraktně jako určité procento této zakázky, a to bez ohledu na možnost ověření kapacit potenciálních poddodavatelů a bez jakékoli zmínky o podstatných rysech úkolů, které by byly poddodavatelsky řešeny.</w:t>
            </w:r>
          </w:p>
        </w:tc>
        <w:tc>
          <w:tcPr>
            <w:tcW w:w="2126" w:type="dxa"/>
          </w:tcPr>
          <w:p w:rsidR="005F2278" w:rsidRPr="007F61C2" w:rsidRDefault="005F2278" w:rsidP="003869E3">
            <w:pPr>
              <w:pStyle w:val="TableParagraph"/>
              <w:spacing w:line="268" w:lineRule="exact"/>
              <w:ind w:left="88" w:right="77"/>
              <w:jc w:val="center"/>
              <w:rPr>
                <w:rFonts w:asciiTheme="minorHAnsi" w:hAnsiTheme="minorHAnsi" w:cstheme="minorHAnsi"/>
              </w:rPr>
            </w:pPr>
            <w:r w:rsidRPr="007F61C2">
              <w:rPr>
                <w:rFonts w:asciiTheme="minorHAnsi" w:hAnsiTheme="minorHAnsi" w:cstheme="minorHAnsi"/>
                <w:lang w:val="cs-CZ" w:bidi="cs-CZ"/>
              </w:rPr>
              <w:t>5%</w:t>
            </w:r>
          </w:p>
        </w:tc>
      </w:tr>
    </w:tbl>
    <w:p w:rsidR="005F2278" w:rsidRPr="003637C5" w:rsidRDefault="005F2278" w:rsidP="005F2278">
      <w:pPr>
        <w:pStyle w:val="Zkladntext"/>
        <w:spacing w:before="9"/>
        <w:rPr>
          <w:rFonts w:asciiTheme="minorHAnsi" w:hAnsiTheme="minorHAnsi" w:cstheme="minorHAnsi"/>
          <w:sz w:val="18"/>
        </w:rPr>
      </w:pPr>
    </w:p>
    <w:p w:rsidR="005F2278" w:rsidRPr="003637C5" w:rsidRDefault="005F2278" w:rsidP="005F2278">
      <w:pPr>
        <w:spacing w:line="230" w:lineRule="exact"/>
        <w:jc w:val="both"/>
        <w:rPr>
          <w:rFonts w:cstheme="minorHAnsi"/>
          <w:sz w:val="20"/>
        </w:rPr>
        <w:sectPr w:rsidR="005F2278" w:rsidRPr="003637C5">
          <w:pgSz w:w="16840" w:h="11910" w:orient="landscape"/>
          <w:pgMar w:top="960" w:right="180" w:bottom="1440" w:left="1200" w:header="0" w:footer="1162" w:gutter="0"/>
          <w:cols w:space="708"/>
        </w:sectPr>
      </w:pP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3142"/>
        <w:gridCol w:w="3780"/>
        <w:gridCol w:w="5669"/>
        <w:gridCol w:w="2126"/>
      </w:tblGrid>
      <w:tr w:rsidR="005F2278" w:rsidRPr="003637C5" w:rsidTr="003869E3">
        <w:trPr>
          <w:trHeight w:val="516"/>
        </w:trPr>
        <w:tc>
          <w:tcPr>
            <w:tcW w:w="516"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3142"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3780"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Použitelné právní předpisy</w:t>
            </w:r>
            <w:r w:rsidR="00A91BA4" w:rsidRPr="006B7AB6">
              <w:rPr>
                <w:rFonts w:asciiTheme="minorHAnsi" w:hAnsiTheme="minorHAnsi" w:cstheme="minorHAnsi"/>
                <w:b/>
                <w:sz w:val="24"/>
                <w:szCs w:val="24"/>
                <w:vertAlign w:val="superscript"/>
                <w:lang w:val="cs-CZ" w:bidi="cs-CZ"/>
              </w:rPr>
              <w:fldChar w:fldCharType="begin"/>
            </w:r>
            <w:r w:rsidRPr="006B7AB6">
              <w:rPr>
                <w:rFonts w:asciiTheme="minorHAnsi" w:hAnsiTheme="minorHAnsi" w:cstheme="minorHAnsi"/>
                <w:b/>
                <w:sz w:val="24"/>
                <w:szCs w:val="24"/>
                <w:vertAlign w:val="superscript"/>
                <w:lang w:val="cs-CZ" w:bidi="cs-CZ"/>
              </w:rPr>
              <w:instrText xml:space="preserve"> NOTEREF _Ref13667801 \h </w:instrText>
            </w:r>
            <w:r w:rsidR="00A91BA4" w:rsidRPr="006B7AB6">
              <w:rPr>
                <w:rFonts w:asciiTheme="minorHAnsi" w:hAnsiTheme="minorHAnsi" w:cstheme="minorHAnsi"/>
                <w:b/>
                <w:sz w:val="24"/>
                <w:szCs w:val="24"/>
                <w:vertAlign w:val="superscript"/>
                <w:lang w:val="cs-CZ" w:bidi="cs-CZ"/>
              </w:rPr>
            </w:r>
            <w:r w:rsidR="00A91BA4" w:rsidRPr="006B7AB6">
              <w:rPr>
                <w:rFonts w:asciiTheme="minorHAnsi" w:hAnsiTheme="minorHAnsi" w:cstheme="minorHAnsi"/>
                <w:b/>
                <w:sz w:val="24"/>
                <w:szCs w:val="24"/>
                <w:vertAlign w:val="superscript"/>
                <w:lang w:val="cs-CZ" w:bidi="cs-CZ"/>
              </w:rPr>
              <w:fldChar w:fldCharType="separate"/>
            </w:r>
            <w:r w:rsidRPr="006B7AB6">
              <w:rPr>
                <w:rFonts w:asciiTheme="minorHAnsi" w:hAnsiTheme="minorHAnsi" w:cstheme="minorHAnsi"/>
                <w:b/>
                <w:sz w:val="24"/>
                <w:szCs w:val="24"/>
                <w:vertAlign w:val="superscript"/>
                <w:lang w:val="cs-CZ" w:bidi="cs-CZ"/>
              </w:rPr>
              <w:t>1</w:t>
            </w:r>
            <w:r w:rsidR="00A91BA4" w:rsidRPr="006B7AB6">
              <w:rPr>
                <w:rFonts w:asciiTheme="minorHAnsi" w:hAnsiTheme="minorHAnsi" w:cstheme="minorHAnsi"/>
                <w:b/>
                <w:sz w:val="24"/>
                <w:szCs w:val="24"/>
                <w:vertAlign w:val="superscript"/>
                <w:lang w:val="cs-CZ" w:bidi="cs-CZ"/>
              </w:rPr>
              <w:fldChar w:fldCharType="end"/>
            </w:r>
          </w:p>
        </w:tc>
        <w:tc>
          <w:tcPr>
            <w:tcW w:w="5669" w:type="dxa"/>
          </w:tcPr>
          <w:p w:rsidR="005F2278" w:rsidRPr="003637C5" w:rsidRDefault="005F2278" w:rsidP="003869E3">
            <w:pPr>
              <w:pStyle w:val="TableParagraph"/>
              <w:spacing w:line="273"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2126" w:type="dxa"/>
          </w:tcPr>
          <w:p w:rsidR="005F2278" w:rsidRPr="003637C5" w:rsidRDefault="005F2278" w:rsidP="003869E3">
            <w:pPr>
              <w:pStyle w:val="TableParagraph"/>
              <w:spacing w:line="273" w:lineRule="exact"/>
              <w:ind w:left="109"/>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8C12EC" w:rsidTr="003869E3">
        <w:trPr>
          <w:trHeight w:val="791"/>
        </w:trPr>
        <w:tc>
          <w:tcPr>
            <w:tcW w:w="516" w:type="dxa"/>
          </w:tcPr>
          <w:p w:rsidR="005F2278" w:rsidRPr="003637C5" w:rsidRDefault="005F2278" w:rsidP="003869E3">
            <w:pPr>
              <w:pStyle w:val="TableParagraph"/>
              <w:ind w:left="0"/>
              <w:rPr>
                <w:rFonts w:asciiTheme="minorHAnsi" w:hAnsiTheme="minorHAnsi" w:cstheme="minorHAnsi"/>
              </w:rPr>
            </w:pPr>
          </w:p>
        </w:tc>
        <w:tc>
          <w:tcPr>
            <w:tcW w:w="3142" w:type="dxa"/>
          </w:tcPr>
          <w:p w:rsidR="005F2278" w:rsidRPr="003637C5" w:rsidRDefault="005F2278" w:rsidP="003869E3">
            <w:pPr>
              <w:pStyle w:val="TableParagraph"/>
              <w:ind w:left="0"/>
              <w:rPr>
                <w:rFonts w:asciiTheme="minorHAnsi" w:hAnsiTheme="minorHAnsi" w:cstheme="minorHAnsi"/>
              </w:rPr>
            </w:pPr>
          </w:p>
        </w:tc>
        <w:tc>
          <w:tcPr>
            <w:tcW w:w="3780" w:type="dxa"/>
          </w:tcPr>
          <w:p w:rsidR="005F2278" w:rsidRPr="003637C5" w:rsidRDefault="005F2278" w:rsidP="003869E3">
            <w:pPr>
              <w:pStyle w:val="TableParagraph"/>
              <w:tabs>
                <w:tab w:val="left" w:pos="1181"/>
                <w:tab w:val="left" w:pos="1509"/>
                <w:tab w:val="left" w:pos="2385"/>
                <w:tab w:val="left" w:pos="2831"/>
              </w:tabs>
              <w:ind w:right="95"/>
              <w:rPr>
                <w:rFonts w:asciiTheme="minorHAnsi" w:hAnsiTheme="minorHAnsi" w:cstheme="minorHAnsi"/>
                <w:sz w:val="24"/>
                <w:lang w:val="pl-PL"/>
              </w:rPr>
            </w:pPr>
            <w:r w:rsidRPr="003637C5">
              <w:rPr>
                <w:rFonts w:asciiTheme="minorHAnsi" w:hAnsiTheme="minorHAnsi" w:cstheme="minorHAnsi"/>
                <w:sz w:val="24"/>
                <w:szCs w:val="24"/>
                <w:lang w:val="cs-CZ" w:bidi="cs-CZ"/>
              </w:rPr>
              <w:t xml:space="preserve">Věc C-406/14, EU:C:2016: 652, </w:t>
            </w:r>
            <w:proofErr w:type="spellStart"/>
            <w:r w:rsidRPr="003637C5">
              <w:rPr>
                <w:rFonts w:asciiTheme="minorHAnsi" w:hAnsiTheme="minorHAnsi" w:cstheme="minorHAnsi"/>
                <w:i/>
                <w:sz w:val="24"/>
                <w:szCs w:val="24"/>
                <w:lang w:val="cs-CZ" w:bidi="cs-CZ"/>
              </w:rPr>
              <w:t>Wrocław</w:t>
            </w:r>
            <w:proofErr w:type="spellEnd"/>
            <w:r w:rsidRPr="003637C5">
              <w:rPr>
                <w:rFonts w:asciiTheme="minorHAnsi" w:hAnsiTheme="minorHAnsi" w:cstheme="minorHAnsi"/>
                <w:i/>
                <w:sz w:val="24"/>
                <w:szCs w:val="24"/>
                <w:lang w:val="cs-CZ" w:bidi="cs-CZ"/>
              </w:rPr>
              <w:t xml:space="preserve"> - </w:t>
            </w:r>
            <w:proofErr w:type="spellStart"/>
            <w:r w:rsidRPr="003637C5">
              <w:rPr>
                <w:rFonts w:asciiTheme="minorHAnsi" w:hAnsiTheme="minorHAnsi" w:cstheme="minorHAnsi"/>
                <w:i/>
                <w:sz w:val="24"/>
                <w:szCs w:val="24"/>
                <w:lang w:val="cs-CZ" w:bidi="cs-CZ"/>
              </w:rPr>
              <w:t>Miasto</w:t>
            </w:r>
            <w:proofErr w:type="spellEnd"/>
            <w:r w:rsidRPr="003637C5">
              <w:rPr>
                <w:rFonts w:asciiTheme="minorHAnsi" w:hAnsiTheme="minorHAnsi" w:cstheme="minorHAnsi"/>
                <w:i/>
                <w:sz w:val="24"/>
                <w:szCs w:val="24"/>
                <w:lang w:val="cs-CZ" w:bidi="cs-CZ"/>
              </w:rPr>
              <w:t xml:space="preserve"> na </w:t>
            </w:r>
            <w:proofErr w:type="spellStart"/>
            <w:r w:rsidRPr="003637C5">
              <w:rPr>
                <w:rFonts w:asciiTheme="minorHAnsi" w:hAnsiTheme="minorHAnsi" w:cstheme="minorHAnsi"/>
                <w:i/>
                <w:sz w:val="24"/>
                <w:szCs w:val="24"/>
                <w:lang w:val="cs-CZ" w:bidi="cs-CZ"/>
              </w:rPr>
              <w:t>prawach</w:t>
            </w:r>
            <w:proofErr w:type="spellEnd"/>
            <w:r w:rsidRPr="003637C5">
              <w:rPr>
                <w:rFonts w:asciiTheme="minorHAnsi" w:hAnsiTheme="minorHAnsi" w:cstheme="minorHAnsi"/>
                <w:i/>
                <w:sz w:val="24"/>
                <w:szCs w:val="24"/>
                <w:lang w:val="cs-CZ" w:bidi="cs-CZ"/>
              </w:rPr>
              <w:t xml:space="preserve"> </w:t>
            </w:r>
            <w:proofErr w:type="spellStart"/>
            <w:r w:rsidRPr="003637C5">
              <w:rPr>
                <w:rFonts w:asciiTheme="minorHAnsi" w:hAnsiTheme="minorHAnsi" w:cstheme="minorHAnsi"/>
                <w:i/>
                <w:sz w:val="24"/>
                <w:szCs w:val="24"/>
                <w:lang w:val="cs-CZ" w:bidi="cs-CZ"/>
              </w:rPr>
              <w:t>powiatu</w:t>
            </w:r>
            <w:proofErr w:type="spellEnd"/>
            <w:r w:rsidRPr="003637C5">
              <w:rPr>
                <w:rFonts w:asciiTheme="minorHAnsi" w:hAnsiTheme="minorHAnsi" w:cstheme="minorHAnsi"/>
                <w:i/>
                <w:sz w:val="24"/>
                <w:szCs w:val="24"/>
                <w:lang w:val="cs-CZ" w:bidi="cs-CZ"/>
              </w:rPr>
              <w:t xml:space="preserve">, </w:t>
            </w:r>
            <w:r w:rsidRPr="003637C5">
              <w:rPr>
                <w:rFonts w:asciiTheme="minorHAnsi" w:hAnsiTheme="minorHAnsi" w:cstheme="minorHAnsi"/>
                <w:sz w:val="24"/>
                <w:szCs w:val="24"/>
                <w:lang w:val="cs-CZ" w:bidi="cs-CZ"/>
              </w:rPr>
              <w:t>bod 34</w:t>
            </w:r>
          </w:p>
        </w:tc>
        <w:tc>
          <w:tcPr>
            <w:tcW w:w="5669" w:type="dxa"/>
          </w:tcPr>
          <w:p w:rsidR="005F2278" w:rsidRPr="003637C5" w:rsidRDefault="005F2278" w:rsidP="003869E3">
            <w:pPr>
              <w:pStyle w:val="TableParagraph"/>
              <w:ind w:left="0"/>
              <w:rPr>
                <w:rFonts w:asciiTheme="minorHAnsi" w:hAnsiTheme="minorHAnsi" w:cstheme="minorHAnsi"/>
                <w:lang w:val="pl-PL"/>
              </w:rPr>
            </w:pPr>
          </w:p>
        </w:tc>
        <w:tc>
          <w:tcPr>
            <w:tcW w:w="2126" w:type="dxa"/>
          </w:tcPr>
          <w:p w:rsidR="005F2278" w:rsidRPr="003637C5" w:rsidRDefault="005F2278" w:rsidP="003869E3">
            <w:pPr>
              <w:pStyle w:val="TableParagraph"/>
              <w:ind w:left="0"/>
              <w:rPr>
                <w:rFonts w:asciiTheme="minorHAnsi" w:hAnsiTheme="minorHAnsi" w:cstheme="minorHAnsi"/>
                <w:lang w:val="pl-PL"/>
              </w:rPr>
            </w:pPr>
          </w:p>
        </w:tc>
      </w:tr>
    </w:tbl>
    <w:p w:rsidR="005F2278" w:rsidRDefault="005F2278" w:rsidP="005F2278">
      <w:pPr>
        <w:pStyle w:val="Zkladntext"/>
        <w:spacing w:before="2"/>
        <w:rPr>
          <w:rFonts w:asciiTheme="minorHAnsi" w:hAnsiTheme="minorHAnsi" w:cstheme="minorHAnsi"/>
          <w:sz w:val="26"/>
          <w:lang w:val="pl-PL"/>
        </w:rPr>
      </w:pPr>
      <w:r>
        <w:rPr>
          <w:rFonts w:asciiTheme="minorHAnsi" w:hAnsiTheme="minorHAnsi" w:cstheme="minorHAnsi"/>
          <w:sz w:val="26"/>
          <w:lang w:val="pl-PL"/>
        </w:rPr>
        <w:br w:type="page"/>
      </w:r>
    </w:p>
    <w:p w:rsidR="005F2278" w:rsidRPr="003637C5" w:rsidRDefault="005F2278" w:rsidP="005F2278">
      <w:pPr>
        <w:pStyle w:val="Zkladntext"/>
        <w:spacing w:before="2"/>
        <w:rPr>
          <w:rFonts w:asciiTheme="minorHAnsi" w:hAnsiTheme="minorHAnsi" w:cstheme="minorHAnsi"/>
          <w:sz w:val="26"/>
          <w:lang w:val="pl-PL"/>
        </w:rPr>
      </w:pPr>
    </w:p>
    <w:p w:rsidR="005F2278" w:rsidRPr="003637C5" w:rsidRDefault="005F2278" w:rsidP="005F2278">
      <w:pPr>
        <w:pStyle w:val="Nadpis1"/>
        <w:numPr>
          <w:ilvl w:val="0"/>
          <w:numId w:val="13"/>
        </w:numPr>
        <w:tabs>
          <w:tab w:val="left" w:pos="1418"/>
          <w:tab w:val="left" w:pos="1419"/>
        </w:tabs>
        <w:spacing w:before="90"/>
        <w:ind w:left="1560"/>
        <w:rPr>
          <w:rFonts w:asciiTheme="minorHAnsi" w:hAnsiTheme="minorHAnsi" w:cstheme="minorHAnsi"/>
          <w:lang w:val="pl-PL"/>
        </w:rPr>
      </w:pPr>
      <w:bookmarkStart w:id="3" w:name="2.2._Selection_of_tenderers_and_evaluati"/>
      <w:bookmarkStart w:id="4" w:name="_bookmark11"/>
      <w:bookmarkEnd w:id="3"/>
      <w:bookmarkEnd w:id="4"/>
      <w:r w:rsidRPr="003637C5">
        <w:rPr>
          <w:rFonts w:asciiTheme="minorHAnsi" w:hAnsiTheme="minorHAnsi" w:cstheme="minorHAnsi"/>
          <w:lang w:val="cs-CZ" w:bidi="cs-CZ"/>
        </w:rPr>
        <w:t>Zadání zakázky, posouzení a hodnocení nabídek</w:t>
      </w:r>
    </w:p>
    <w:p w:rsidR="005F2278" w:rsidRPr="003637C5" w:rsidRDefault="005F2278" w:rsidP="005F2278">
      <w:pPr>
        <w:pStyle w:val="Zkladntext"/>
        <w:spacing w:before="8"/>
        <w:rPr>
          <w:rFonts w:asciiTheme="minorHAnsi" w:hAnsiTheme="minorHAnsi" w:cstheme="minorHAnsi"/>
          <w:b/>
          <w:sz w:val="10"/>
          <w:lang w:val="pl-PL"/>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567"/>
        <w:gridCol w:w="2695"/>
        <w:gridCol w:w="8079"/>
        <w:gridCol w:w="1269"/>
      </w:tblGrid>
      <w:tr w:rsidR="005F2278" w:rsidRPr="003637C5" w:rsidTr="003869E3">
        <w:trPr>
          <w:trHeight w:val="792"/>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t>Č.</w:t>
            </w:r>
          </w:p>
        </w:tc>
        <w:tc>
          <w:tcPr>
            <w:tcW w:w="2567"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2695" w:type="dxa"/>
          </w:tcPr>
          <w:p w:rsidR="005F2278" w:rsidRPr="003637C5" w:rsidRDefault="005F2278" w:rsidP="003869E3">
            <w:pPr>
              <w:pStyle w:val="TableParagraph"/>
              <w:ind w:left="109" w:right="143"/>
              <w:rPr>
                <w:rFonts w:asciiTheme="minorHAnsi" w:hAnsiTheme="minorHAnsi" w:cstheme="minorHAnsi"/>
                <w:b/>
                <w:sz w:val="24"/>
              </w:rPr>
            </w:pPr>
            <w:r w:rsidRPr="003637C5">
              <w:rPr>
                <w:rFonts w:asciiTheme="minorHAnsi" w:hAnsiTheme="minorHAnsi" w:cstheme="minorHAnsi"/>
                <w:b/>
                <w:sz w:val="24"/>
                <w:szCs w:val="24"/>
                <w:lang w:val="cs-CZ" w:bidi="cs-CZ"/>
              </w:rPr>
              <w:t>Právní základ / referenční dokument</w:t>
            </w:r>
          </w:p>
        </w:tc>
        <w:tc>
          <w:tcPr>
            <w:tcW w:w="8079"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1269" w:type="dxa"/>
          </w:tcPr>
          <w:p w:rsidR="005F2278" w:rsidRPr="003637C5" w:rsidRDefault="005F2278" w:rsidP="003869E3">
            <w:pPr>
              <w:pStyle w:val="TableParagraph"/>
              <w:tabs>
                <w:tab w:val="left" w:pos="962"/>
              </w:tabs>
              <w:ind w:left="110" w:right="94"/>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2375"/>
        </w:trPr>
        <w:tc>
          <w:tcPr>
            <w:tcW w:w="516" w:type="dxa"/>
          </w:tcPr>
          <w:p w:rsidR="005F2278" w:rsidRPr="00E3791A" w:rsidRDefault="005F2278" w:rsidP="003869E3">
            <w:pPr>
              <w:pStyle w:val="TableParagraph"/>
              <w:spacing w:line="268" w:lineRule="exact"/>
              <w:ind w:left="86" w:right="77"/>
              <w:jc w:val="center"/>
              <w:rPr>
                <w:rFonts w:asciiTheme="minorHAnsi" w:hAnsiTheme="minorHAnsi" w:cstheme="minorHAnsi"/>
              </w:rPr>
            </w:pPr>
            <w:r w:rsidRPr="00E3791A">
              <w:rPr>
                <w:rFonts w:asciiTheme="minorHAnsi" w:hAnsiTheme="minorHAnsi" w:cstheme="minorHAnsi"/>
                <w:lang w:val="cs-CZ" w:bidi="cs-CZ"/>
              </w:rPr>
              <w:t>14.</w:t>
            </w:r>
          </w:p>
        </w:tc>
        <w:tc>
          <w:tcPr>
            <w:tcW w:w="2567" w:type="dxa"/>
          </w:tcPr>
          <w:p w:rsidR="005F2278" w:rsidRPr="00E3791A" w:rsidRDefault="005F2278" w:rsidP="003869E3">
            <w:pPr>
              <w:pStyle w:val="TableParagraph"/>
              <w:tabs>
                <w:tab w:val="left" w:pos="1418"/>
              </w:tabs>
              <w:ind w:left="108" w:right="93"/>
              <w:jc w:val="both"/>
              <w:rPr>
                <w:rFonts w:asciiTheme="minorHAnsi" w:hAnsiTheme="minorHAnsi" w:cstheme="minorHAnsi"/>
              </w:rPr>
            </w:pPr>
            <w:r w:rsidRPr="00E3791A">
              <w:rPr>
                <w:rFonts w:asciiTheme="minorHAnsi" w:hAnsiTheme="minorHAnsi" w:cstheme="minorHAnsi"/>
                <w:lang w:val="cs-CZ" w:bidi="cs-CZ"/>
              </w:rPr>
              <w:t>Kvalifikační požadavky (nebo technické specifikace) byly upraveny po otevření nabídek nebo byly nesprávně uplatněny.</w:t>
            </w:r>
          </w:p>
        </w:tc>
        <w:tc>
          <w:tcPr>
            <w:tcW w:w="2695" w:type="dxa"/>
          </w:tcPr>
          <w:p w:rsidR="005F2278" w:rsidRPr="00E3791A" w:rsidRDefault="005F2278" w:rsidP="003869E3">
            <w:pPr>
              <w:pStyle w:val="TableParagraph"/>
              <w:ind w:left="109" w:right="143"/>
              <w:rPr>
                <w:rFonts w:asciiTheme="minorHAnsi" w:hAnsiTheme="minorHAnsi" w:cstheme="minorHAnsi"/>
                <w:lang w:val="pl-PL"/>
              </w:rPr>
            </w:pPr>
            <w:r w:rsidRPr="00E3791A">
              <w:rPr>
                <w:rFonts w:asciiTheme="minorHAnsi" w:hAnsiTheme="minorHAnsi" w:cstheme="minorHAnsi"/>
                <w:lang w:val="cs-CZ" w:bidi="cs-CZ"/>
              </w:rPr>
              <w:t>Články 3 odst. 1 a 37 směrnice 2014/23/EU</w:t>
            </w:r>
          </w:p>
          <w:p w:rsidR="005F2278" w:rsidRPr="00E3791A" w:rsidRDefault="005F2278" w:rsidP="003869E3">
            <w:pPr>
              <w:pStyle w:val="TableParagraph"/>
              <w:spacing w:before="231"/>
              <w:ind w:left="109" w:right="143"/>
              <w:rPr>
                <w:rFonts w:asciiTheme="minorHAnsi" w:hAnsiTheme="minorHAnsi" w:cstheme="minorHAnsi"/>
                <w:lang w:val="pl-PL"/>
              </w:rPr>
            </w:pPr>
            <w:r w:rsidRPr="00E3791A">
              <w:rPr>
                <w:rFonts w:asciiTheme="minorHAnsi" w:hAnsiTheme="minorHAnsi" w:cstheme="minorHAnsi"/>
                <w:lang w:val="cs-CZ" w:bidi="cs-CZ"/>
              </w:rPr>
              <w:t>Články 18 odst. 1 a 56 odst. 1 směrnice 2014/24/EU</w:t>
            </w:r>
          </w:p>
          <w:p w:rsidR="005F2278" w:rsidRPr="00E3791A" w:rsidRDefault="005F2278" w:rsidP="003869E3">
            <w:pPr>
              <w:pStyle w:val="TableParagraph"/>
              <w:spacing w:before="10"/>
              <w:ind w:left="0"/>
              <w:rPr>
                <w:rFonts w:asciiTheme="minorHAnsi" w:hAnsiTheme="minorHAnsi" w:cstheme="minorHAnsi"/>
                <w:b/>
                <w:lang w:val="pl-PL"/>
              </w:rPr>
            </w:pPr>
          </w:p>
          <w:p w:rsidR="005F2278" w:rsidRPr="00E3791A" w:rsidRDefault="005F2278" w:rsidP="003869E3">
            <w:pPr>
              <w:pStyle w:val="TableParagraph"/>
              <w:spacing w:before="1"/>
              <w:ind w:left="109" w:right="143"/>
              <w:rPr>
                <w:rFonts w:asciiTheme="minorHAnsi" w:hAnsiTheme="minorHAnsi" w:cstheme="minorHAnsi"/>
              </w:rPr>
            </w:pPr>
            <w:r w:rsidRPr="00E3791A">
              <w:rPr>
                <w:rFonts w:asciiTheme="minorHAnsi" w:hAnsiTheme="minorHAnsi" w:cstheme="minorHAnsi"/>
                <w:lang w:val="cs-CZ" w:bidi="cs-CZ"/>
              </w:rPr>
              <w:t>Články 36 odst. 1 a 76 odst. 1 směrnice 2014/25/EU</w:t>
            </w:r>
          </w:p>
        </w:tc>
        <w:tc>
          <w:tcPr>
            <w:tcW w:w="8079" w:type="dxa"/>
          </w:tcPr>
          <w:p w:rsidR="005F2278" w:rsidRPr="00E3791A" w:rsidRDefault="005F2278" w:rsidP="003869E3">
            <w:pPr>
              <w:pStyle w:val="TableParagraph"/>
              <w:ind w:left="107" w:right="96"/>
              <w:jc w:val="both"/>
              <w:rPr>
                <w:rFonts w:asciiTheme="minorHAnsi" w:hAnsiTheme="minorHAnsi" w:cstheme="minorHAnsi"/>
              </w:rPr>
            </w:pPr>
            <w:r w:rsidRPr="00E3791A">
              <w:rPr>
                <w:rFonts w:asciiTheme="minorHAnsi" w:hAnsiTheme="minorHAnsi" w:cstheme="minorHAnsi"/>
                <w:lang w:val="cs-CZ" w:bidi="cs-CZ"/>
              </w:rPr>
              <w:t>Kvalifikační požadavky</w:t>
            </w:r>
            <w:r w:rsidRPr="00E3791A" w:rsidDel="008A2415">
              <w:rPr>
                <w:rFonts w:asciiTheme="minorHAnsi" w:hAnsiTheme="minorHAnsi" w:cstheme="minorHAnsi"/>
                <w:lang w:val="cs-CZ" w:bidi="cs-CZ"/>
              </w:rPr>
              <w:t xml:space="preserve"> </w:t>
            </w:r>
            <w:r w:rsidRPr="00E3791A">
              <w:rPr>
                <w:rFonts w:asciiTheme="minorHAnsi" w:hAnsiTheme="minorHAnsi" w:cstheme="minorHAnsi"/>
                <w:lang w:val="cs-CZ" w:bidi="cs-CZ"/>
              </w:rPr>
              <w:t>(nebo technické specifikace) byly ve fázi výběru změněny nebo byly během fáze výběru nesprávně použity, což mělo za následek přijetí vítězných nabídek, které by při dodržení původně uveřejněných kvalifikačních požadavků přijaty nebyly (nebo odmítnutí nabídek, které přijaty být měly</w:t>
            </w:r>
            <w:r>
              <w:rPr>
                <w:rStyle w:val="Znakapoznpodarou"/>
                <w:rFonts w:asciiTheme="minorHAnsi" w:hAnsiTheme="minorHAnsi" w:cstheme="minorHAnsi"/>
                <w:lang w:val="cs-CZ" w:bidi="cs-CZ"/>
              </w:rPr>
              <w:footnoteReference w:id="22"/>
            </w:r>
            <w:r w:rsidRPr="00E3791A">
              <w:rPr>
                <w:rFonts w:asciiTheme="minorHAnsi" w:hAnsiTheme="minorHAnsi" w:cstheme="minorHAnsi"/>
                <w:lang w:val="cs-CZ" w:bidi="cs-CZ"/>
              </w:rPr>
              <w:t>).</w:t>
            </w:r>
          </w:p>
        </w:tc>
        <w:tc>
          <w:tcPr>
            <w:tcW w:w="1269" w:type="dxa"/>
          </w:tcPr>
          <w:p w:rsidR="005F2278" w:rsidRPr="00E3791A" w:rsidRDefault="005F2278" w:rsidP="003869E3">
            <w:pPr>
              <w:pStyle w:val="TableParagraph"/>
              <w:spacing w:line="268" w:lineRule="exact"/>
              <w:ind w:left="337" w:right="321"/>
              <w:jc w:val="center"/>
              <w:rPr>
                <w:rFonts w:asciiTheme="minorHAnsi" w:hAnsiTheme="minorHAnsi" w:cstheme="minorHAnsi"/>
              </w:rPr>
            </w:pPr>
            <w:r w:rsidRPr="00E3791A">
              <w:rPr>
                <w:rFonts w:asciiTheme="minorHAnsi" w:hAnsiTheme="minorHAnsi" w:cstheme="minorHAnsi"/>
                <w:lang w:val="cs-CZ" w:bidi="cs-CZ"/>
              </w:rPr>
              <w:t>25%</w:t>
            </w:r>
          </w:p>
        </w:tc>
      </w:tr>
      <w:tr w:rsidR="005F2278" w:rsidRPr="003637C5" w:rsidTr="003869E3">
        <w:trPr>
          <w:trHeight w:val="1346"/>
        </w:trPr>
        <w:tc>
          <w:tcPr>
            <w:tcW w:w="516" w:type="dxa"/>
            <w:vMerge w:val="restart"/>
          </w:tcPr>
          <w:p w:rsidR="005F2278" w:rsidRPr="00E3791A" w:rsidRDefault="005F2278" w:rsidP="003869E3">
            <w:pPr>
              <w:pStyle w:val="TableParagraph"/>
              <w:spacing w:line="270" w:lineRule="exact"/>
              <w:ind w:left="107"/>
              <w:rPr>
                <w:rFonts w:asciiTheme="minorHAnsi" w:hAnsiTheme="minorHAnsi" w:cstheme="minorHAnsi"/>
              </w:rPr>
            </w:pPr>
            <w:r w:rsidRPr="00E3791A">
              <w:rPr>
                <w:rFonts w:asciiTheme="minorHAnsi" w:hAnsiTheme="minorHAnsi" w:cstheme="minorHAnsi"/>
                <w:lang w:val="cs-CZ" w:bidi="cs-CZ"/>
              </w:rPr>
              <w:t>15.</w:t>
            </w:r>
          </w:p>
        </w:tc>
        <w:tc>
          <w:tcPr>
            <w:tcW w:w="2567" w:type="dxa"/>
            <w:vMerge w:val="restart"/>
          </w:tcPr>
          <w:p w:rsidR="005F2278" w:rsidRPr="00E3791A" w:rsidRDefault="005F2278" w:rsidP="003869E3">
            <w:pPr>
              <w:pStyle w:val="TableParagraph"/>
              <w:ind w:left="108" w:right="94"/>
              <w:jc w:val="both"/>
              <w:rPr>
                <w:rFonts w:asciiTheme="minorHAnsi" w:hAnsiTheme="minorHAnsi" w:cstheme="minorHAnsi"/>
              </w:rPr>
            </w:pPr>
            <w:r w:rsidRPr="00E3791A">
              <w:rPr>
                <w:rFonts w:asciiTheme="minorHAnsi" w:hAnsiTheme="minorHAnsi" w:cstheme="minorHAnsi"/>
                <w:lang w:val="cs-CZ" w:bidi="cs-CZ"/>
              </w:rPr>
              <w:t>Vyhodnocení nabídek s použitím kritérií hodnocení, která se liší od kritérií uvedených v oznámení o zahájení zadávacího řízení nebo v zadávacích podmínkách</w:t>
            </w:r>
          </w:p>
          <w:p w:rsidR="005F2278" w:rsidRPr="00E3791A" w:rsidRDefault="005F2278" w:rsidP="003869E3">
            <w:pPr>
              <w:pStyle w:val="TableParagraph"/>
              <w:spacing w:before="232"/>
              <w:ind w:left="108"/>
              <w:jc w:val="both"/>
              <w:rPr>
                <w:rFonts w:asciiTheme="minorHAnsi" w:hAnsiTheme="minorHAnsi" w:cstheme="minorHAnsi"/>
              </w:rPr>
            </w:pPr>
            <w:r w:rsidRPr="00E3791A">
              <w:rPr>
                <w:rFonts w:asciiTheme="minorHAnsi" w:hAnsiTheme="minorHAnsi" w:cstheme="minorHAnsi"/>
                <w:lang w:val="cs-CZ" w:bidi="cs-CZ"/>
              </w:rPr>
              <w:t>nebo</w:t>
            </w:r>
          </w:p>
          <w:p w:rsidR="005F2278" w:rsidRPr="00E3791A" w:rsidRDefault="005F2278" w:rsidP="003869E3">
            <w:pPr>
              <w:pStyle w:val="TableParagraph"/>
              <w:spacing w:before="10"/>
              <w:ind w:left="0"/>
              <w:rPr>
                <w:rFonts w:asciiTheme="minorHAnsi" w:hAnsiTheme="minorHAnsi" w:cstheme="minorHAnsi"/>
                <w:b/>
              </w:rPr>
            </w:pPr>
          </w:p>
          <w:p w:rsidR="005F2278" w:rsidRPr="00E3791A" w:rsidRDefault="005F2278" w:rsidP="003869E3">
            <w:pPr>
              <w:pStyle w:val="TableParagraph"/>
              <w:tabs>
                <w:tab w:val="left" w:pos="1941"/>
              </w:tabs>
              <w:spacing w:line="266" w:lineRule="exact"/>
              <w:ind w:left="108"/>
              <w:jc w:val="both"/>
              <w:rPr>
                <w:rFonts w:asciiTheme="minorHAnsi" w:hAnsiTheme="minorHAnsi" w:cstheme="minorHAnsi"/>
              </w:rPr>
            </w:pPr>
            <w:r w:rsidRPr="00E3791A">
              <w:rPr>
                <w:rFonts w:asciiTheme="minorHAnsi" w:hAnsiTheme="minorHAnsi" w:cstheme="minorHAnsi"/>
                <w:lang w:val="cs-CZ" w:bidi="cs-CZ"/>
              </w:rPr>
              <w:t>vyhodnocení za použití dodatečných kritérií pro zadání, která nebyla uveřejněna</w:t>
            </w:r>
          </w:p>
        </w:tc>
        <w:tc>
          <w:tcPr>
            <w:tcW w:w="2695" w:type="dxa"/>
            <w:vMerge w:val="restart"/>
          </w:tcPr>
          <w:p w:rsidR="005F2278" w:rsidRPr="00E3791A" w:rsidRDefault="005F2278" w:rsidP="003869E3">
            <w:pPr>
              <w:pStyle w:val="TableParagraph"/>
              <w:ind w:left="109" w:right="143"/>
              <w:rPr>
                <w:rFonts w:asciiTheme="minorHAnsi" w:hAnsiTheme="minorHAnsi" w:cstheme="minorHAnsi"/>
              </w:rPr>
            </w:pPr>
            <w:r w:rsidRPr="00E3791A">
              <w:rPr>
                <w:rFonts w:asciiTheme="minorHAnsi" w:hAnsiTheme="minorHAnsi" w:cstheme="minorHAnsi"/>
                <w:lang w:val="cs-CZ" w:bidi="cs-CZ"/>
              </w:rPr>
              <w:t>Článek 41 směrnice 2014/23/EU</w:t>
            </w:r>
          </w:p>
          <w:p w:rsidR="005F2278" w:rsidRPr="00E3791A" w:rsidRDefault="005F2278" w:rsidP="003869E3">
            <w:pPr>
              <w:pStyle w:val="TableParagraph"/>
              <w:spacing w:before="4"/>
              <w:ind w:left="0"/>
              <w:rPr>
                <w:rFonts w:asciiTheme="minorHAnsi" w:hAnsiTheme="minorHAnsi" w:cstheme="minorHAnsi"/>
                <w:b/>
              </w:rPr>
            </w:pPr>
          </w:p>
          <w:p w:rsidR="005F2278" w:rsidRPr="00E3791A" w:rsidRDefault="005F2278" w:rsidP="003869E3">
            <w:pPr>
              <w:pStyle w:val="TableParagraph"/>
              <w:tabs>
                <w:tab w:val="left" w:pos="2008"/>
              </w:tabs>
              <w:ind w:left="109" w:right="129"/>
              <w:rPr>
                <w:rFonts w:asciiTheme="minorHAnsi" w:hAnsiTheme="minorHAnsi" w:cstheme="minorHAnsi"/>
              </w:rPr>
            </w:pPr>
            <w:r w:rsidRPr="00E3791A">
              <w:rPr>
                <w:rFonts w:asciiTheme="minorHAnsi" w:hAnsiTheme="minorHAnsi" w:cstheme="minorHAnsi"/>
                <w:lang w:val="cs-CZ" w:bidi="cs-CZ"/>
              </w:rPr>
              <w:t>Články 67 a 68 směrnice 2014/24/EU</w:t>
            </w:r>
          </w:p>
          <w:p w:rsidR="005F2278" w:rsidRPr="00E3791A" w:rsidRDefault="005F2278" w:rsidP="003869E3">
            <w:pPr>
              <w:pStyle w:val="TableParagraph"/>
              <w:spacing w:before="1"/>
              <w:ind w:left="0"/>
              <w:rPr>
                <w:rFonts w:asciiTheme="minorHAnsi" w:hAnsiTheme="minorHAnsi" w:cstheme="minorHAnsi"/>
                <w:b/>
              </w:rPr>
            </w:pPr>
          </w:p>
          <w:p w:rsidR="005F2278" w:rsidRPr="00E3791A" w:rsidRDefault="005F2278" w:rsidP="003869E3">
            <w:pPr>
              <w:pStyle w:val="TableParagraph"/>
              <w:spacing w:line="237" w:lineRule="auto"/>
              <w:ind w:left="109" w:right="143"/>
              <w:rPr>
                <w:rFonts w:asciiTheme="minorHAnsi" w:hAnsiTheme="minorHAnsi" w:cstheme="minorHAnsi"/>
              </w:rPr>
            </w:pPr>
            <w:r w:rsidRPr="00E3791A">
              <w:rPr>
                <w:rFonts w:asciiTheme="minorHAnsi" w:hAnsiTheme="minorHAnsi" w:cstheme="minorHAnsi"/>
                <w:lang w:val="cs-CZ" w:bidi="cs-CZ"/>
              </w:rPr>
              <w:t>Články 82 a 83 směrnice 2014/25/EU</w:t>
            </w:r>
          </w:p>
          <w:p w:rsidR="005F2278" w:rsidRPr="00E3791A" w:rsidRDefault="005F2278" w:rsidP="003869E3">
            <w:pPr>
              <w:pStyle w:val="TableParagraph"/>
              <w:ind w:left="0"/>
              <w:rPr>
                <w:rFonts w:asciiTheme="minorHAnsi" w:hAnsiTheme="minorHAnsi" w:cstheme="minorHAnsi"/>
                <w:b/>
              </w:rPr>
            </w:pPr>
          </w:p>
          <w:p w:rsidR="005F2278" w:rsidRPr="00E3791A" w:rsidRDefault="005F2278" w:rsidP="003869E3">
            <w:pPr>
              <w:pStyle w:val="TableParagraph"/>
              <w:tabs>
                <w:tab w:val="left" w:pos="1618"/>
              </w:tabs>
              <w:ind w:left="109"/>
              <w:rPr>
                <w:rFonts w:asciiTheme="minorHAnsi" w:hAnsiTheme="minorHAnsi" w:cstheme="minorHAnsi"/>
              </w:rPr>
            </w:pPr>
          </w:p>
        </w:tc>
        <w:tc>
          <w:tcPr>
            <w:tcW w:w="8079" w:type="dxa"/>
          </w:tcPr>
          <w:p w:rsidR="005F2278" w:rsidRPr="00E3791A" w:rsidRDefault="005F2278" w:rsidP="003869E3">
            <w:pPr>
              <w:pStyle w:val="TableParagraph"/>
              <w:ind w:left="107" w:right="92"/>
              <w:jc w:val="both"/>
              <w:rPr>
                <w:rFonts w:asciiTheme="minorHAnsi" w:hAnsiTheme="minorHAnsi" w:cstheme="minorHAnsi"/>
              </w:rPr>
            </w:pPr>
            <w:r w:rsidRPr="00E3791A">
              <w:rPr>
                <w:rFonts w:asciiTheme="minorHAnsi" w:hAnsiTheme="minorHAnsi" w:cstheme="minorHAnsi"/>
                <w:lang w:val="cs-CZ" w:bidi="cs-CZ"/>
              </w:rPr>
              <w:t>Kritéria hodnocení (nebo příslušná dílčí kritéria nebo váhy) uvedená v oznámení o zahájení zadávacího řízení  nebo v zadávacích podmínkách 1) nebyla během hodnocení nabídek použita, nebo 2) byla v tomto hodnocení použita dodatečná kritéria hodnocení, která nebyla uveřejněna</w:t>
            </w:r>
            <w:r>
              <w:rPr>
                <w:rStyle w:val="Znakapoznpodarou"/>
                <w:rFonts w:asciiTheme="minorHAnsi" w:hAnsiTheme="minorHAnsi" w:cstheme="minorHAnsi"/>
                <w:lang w:val="cs-CZ" w:bidi="cs-CZ"/>
              </w:rPr>
              <w:footnoteReference w:id="23"/>
            </w:r>
            <w:r w:rsidRPr="00E3791A">
              <w:rPr>
                <w:rFonts w:asciiTheme="minorHAnsi" w:hAnsiTheme="minorHAnsi" w:cstheme="minorHAnsi"/>
                <w:lang w:val="cs-CZ" w:bidi="cs-CZ"/>
              </w:rPr>
              <w:t>.</w:t>
            </w:r>
          </w:p>
        </w:tc>
        <w:tc>
          <w:tcPr>
            <w:tcW w:w="1269" w:type="dxa"/>
          </w:tcPr>
          <w:p w:rsidR="005F2278" w:rsidRPr="00E3791A" w:rsidRDefault="005F2278" w:rsidP="003869E3">
            <w:pPr>
              <w:pStyle w:val="TableParagraph"/>
              <w:spacing w:line="270" w:lineRule="exact"/>
              <w:ind w:left="337" w:right="321"/>
              <w:jc w:val="center"/>
              <w:rPr>
                <w:rFonts w:asciiTheme="minorHAnsi" w:hAnsiTheme="minorHAnsi" w:cstheme="minorHAnsi"/>
              </w:rPr>
            </w:pPr>
            <w:r w:rsidRPr="00E3791A">
              <w:rPr>
                <w:rFonts w:asciiTheme="minorHAnsi" w:hAnsiTheme="minorHAnsi" w:cstheme="minorHAnsi"/>
                <w:lang w:val="cs-CZ" w:bidi="cs-CZ"/>
              </w:rPr>
              <w:t>10%</w:t>
            </w:r>
          </w:p>
        </w:tc>
      </w:tr>
      <w:tr w:rsidR="005F2278" w:rsidRPr="003637C5" w:rsidTr="003869E3">
        <w:trPr>
          <w:trHeight w:val="1334"/>
        </w:trPr>
        <w:tc>
          <w:tcPr>
            <w:tcW w:w="516" w:type="dxa"/>
            <w:vMerge/>
            <w:tcBorders>
              <w:top w:val="nil"/>
            </w:tcBorders>
          </w:tcPr>
          <w:p w:rsidR="005F2278" w:rsidRPr="00E3791A" w:rsidRDefault="005F2278" w:rsidP="003869E3">
            <w:pPr>
              <w:rPr>
                <w:rFonts w:cstheme="minorHAnsi"/>
              </w:rPr>
            </w:pPr>
          </w:p>
        </w:tc>
        <w:tc>
          <w:tcPr>
            <w:tcW w:w="2567" w:type="dxa"/>
            <w:vMerge/>
            <w:tcBorders>
              <w:top w:val="nil"/>
            </w:tcBorders>
          </w:tcPr>
          <w:p w:rsidR="005F2278" w:rsidRPr="00E3791A" w:rsidRDefault="005F2278" w:rsidP="003869E3">
            <w:pPr>
              <w:rPr>
                <w:rFonts w:cstheme="minorHAnsi"/>
              </w:rPr>
            </w:pPr>
          </w:p>
        </w:tc>
        <w:tc>
          <w:tcPr>
            <w:tcW w:w="2695" w:type="dxa"/>
            <w:vMerge/>
            <w:tcBorders>
              <w:top w:val="nil"/>
            </w:tcBorders>
          </w:tcPr>
          <w:p w:rsidR="005F2278" w:rsidRPr="00E3791A" w:rsidRDefault="005F2278" w:rsidP="003869E3">
            <w:pPr>
              <w:rPr>
                <w:rFonts w:cstheme="minorHAnsi"/>
              </w:rPr>
            </w:pPr>
          </w:p>
        </w:tc>
        <w:tc>
          <w:tcPr>
            <w:tcW w:w="8079" w:type="dxa"/>
          </w:tcPr>
          <w:p w:rsidR="005F2278" w:rsidRPr="005F2278" w:rsidRDefault="005F2278" w:rsidP="003869E3">
            <w:pPr>
              <w:pStyle w:val="TableParagraph"/>
              <w:ind w:left="107" w:right="145"/>
              <w:jc w:val="both"/>
              <w:rPr>
                <w:rFonts w:asciiTheme="minorHAnsi" w:hAnsiTheme="minorHAnsi" w:cstheme="minorHAnsi"/>
                <w:lang w:val="cs-CZ"/>
              </w:rPr>
            </w:pPr>
            <w:r w:rsidRPr="00E3791A">
              <w:rPr>
                <w:rFonts w:asciiTheme="minorHAnsi" w:hAnsiTheme="minorHAnsi" w:cstheme="minorHAnsi"/>
                <w:lang w:val="cs-CZ" w:bidi="cs-CZ"/>
              </w:rPr>
              <w:t>Pokud tyto dva případy měly diskriminační účinek (na základě neodůvodněných vnitrostátních/ regionálních/ místních preferencí), jedná se o závažnou nesrovnalost.</w:t>
            </w:r>
          </w:p>
        </w:tc>
        <w:tc>
          <w:tcPr>
            <w:tcW w:w="1269" w:type="dxa"/>
          </w:tcPr>
          <w:p w:rsidR="005F2278" w:rsidRPr="00E3791A" w:rsidRDefault="005F2278" w:rsidP="003869E3">
            <w:pPr>
              <w:pStyle w:val="TableParagraph"/>
              <w:spacing w:line="268" w:lineRule="exact"/>
              <w:ind w:left="337" w:right="321"/>
              <w:jc w:val="center"/>
              <w:rPr>
                <w:rFonts w:asciiTheme="minorHAnsi" w:hAnsiTheme="minorHAnsi" w:cstheme="minorHAnsi"/>
              </w:rPr>
            </w:pPr>
            <w:r w:rsidRPr="00E3791A">
              <w:rPr>
                <w:rFonts w:asciiTheme="minorHAnsi" w:hAnsiTheme="minorHAnsi" w:cstheme="minorHAnsi"/>
                <w:lang w:val="cs-CZ" w:bidi="cs-CZ"/>
              </w:rPr>
              <w:t>25%</w:t>
            </w:r>
          </w:p>
        </w:tc>
      </w:tr>
    </w:tbl>
    <w:p w:rsidR="005F2278" w:rsidRPr="003637C5" w:rsidRDefault="005F2278" w:rsidP="005F2278">
      <w:pPr>
        <w:pStyle w:val="Zkladntext"/>
        <w:spacing w:before="9"/>
        <w:rPr>
          <w:rFonts w:asciiTheme="minorHAnsi" w:hAnsiTheme="minorHAnsi" w:cstheme="minorHAnsi"/>
          <w:b/>
          <w:sz w:val="29"/>
        </w:rPr>
      </w:pPr>
    </w:p>
    <w:p w:rsidR="005F2278" w:rsidRPr="00E3791A" w:rsidRDefault="005F2278" w:rsidP="005F2278">
      <w:pPr>
        <w:tabs>
          <w:tab w:val="left" w:pos="576"/>
        </w:tabs>
        <w:spacing w:line="231" w:lineRule="exact"/>
        <w:ind w:left="218"/>
        <w:rPr>
          <w:rFonts w:cstheme="minorHAnsi"/>
          <w:sz w:val="18"/>
          <w:szCs w:val="18"/>
        </w:rPr>
      </w:pPr>
      <w:r w:rsidRPr="00E3791A">
        <w:rPr>
          <w:rFonts w:cstheme="minorHAnsi"/>
          <w:position w:val="9"/>
          <w:sz w:val="18"/>
          <w:szCs w:val="18"/>
          <w:lang w:bidi="cs-CZ"/>
        </w:rPr>
        <w:lastRenderedPageBreak/>
        <w:tab/>
      </w:r>
    </w:p>
    <w:p w:rsidR="005F2278" w:rsidRPr="003637C5" w:rsidRDefault="005F2278" w:rsidP="005F2278">
      <w:pPr>
        <w:spacing w:line="231" w:lineRule="exact"/>
        <w:rPr>
          <w:rFonts w:cstheme="minorHAnsi"/>
          <w:sz w:val="20"/>
        </w:rPr>
        <w:sectPr w:rsidR="005F2278" w:rsidRPr="003637C5" w:rsidSect="003869E3">
          <w:pgSz w:w="16840" w:h="11910" w:orient="landscape"/>
          <w:pgMar w:top="180" w:right="180" w:bottom="900" w:left="1200" w:header="0" w:footer="1162" w:gutter="0"/>
          <w:cols w:space="708"/>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567"/>
        <w:gridCol w:w="2695"/>
        <w:gridCol w:w="8079"/>
        <w:gridCol w:w="1269"/>
      </w:tblGrid>
      <w:tr w:rsidR="005F2278" w:rsidRPr="003637C5" w:rsidTr="003869E3">
        <w:trPr>
          <w:trHeight w:val="792"/>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2567"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2695" w:type="dxa"/>
          </w:tcPr>
          <w:p w:rsidR="005F2278" w:rsidRPr="003637C5" w:rsidRDefault="005F2278" w:rsidP="003869E3">
            <w:pPr>
              <w:pStyle w:val="TableParagraph"/>
              <w:ind w:left="109" w:right="143"/>
              <w:rPr>
                <w:rFonts w:asciiTheme="minorHAnsi" w:hAnsiTheme="minorHAnsi" w:cstheme="minorHAnsi"/>
                <w:b/>
                <w:sz w:val="24"/>
              </w:rPr>
            </w:pPr>
            <w:r w:rsidRPr="003637C5">
              <w:rPr>
                <w:rFonts w:asciiTheme="minorHAnsi" w:hAnsiTheme="minorHAnsi" w:cstheme="minorHAnsi"/>
                <w:b/>
                <w:sz w:val="24"/>
                <w:szCs w:val="24"/>
                <w:lang w:val="cs-CZ" w:bidi="cs-CZ"/>
              </w:rPr>
              <w:t>Právní základ / referenční dokument</w:t>
            </w:r>
          </w:p>
        </w:tc>
        <w:tc>
          <w:tcPr>
            <w:tcW w:w="8079"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1269" w:type="dxa"/>
          </w:tcPr>
          <w:p w:rsidR="005F2278" w:rsidRPr="003637C5" w:rsidRDefault="005F2278" w:rsidP="003869E3">
            <w:pPr>
              <w:pStyle w:val="TableParagraph"/>
              <w:tabs>
                <w:tab w:val="left" w:pos="962"/>
              </w:tabs>
              <w:ind w:left="110" w:right="94"/>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1343"/>
        </w:trPr>
        <w:tc>
          <w:tcPr>
            <w:tcW w:w="516" w:type="dxa"/>
          </w:tcPr>
          <w:p w:rsidR="005F2278" w:rsidRPr="00E3791A" w:rsidRDefault="005F2278" w:rsidP="003869E3">
            <w:pPr>
              <w:pStyle w:val="TableParagraph"/>
              <w:ind w:left="0"/>
              <w:rPr>
                <w:rFonts w:asciiTheme="minorHAnsi" w:hAnsiTheme="minorHAnsi" w:cstheme="minorHAnsi"/>
              </w:rPr>
            </w:pPr>
          </w:p>
        </w:tc>
        <w:tc>
          <w:tcPr>
            <w:tcW w:w="2567" w:type="dxa"/>
          </w:tcPr>
          <w:p w:rsidR="005F2278" w:rsidRPr="00E3791A" w:rsidRDefault="005F2278" w:rsidP="003869E3">
            <w:pPr>
              <w:pStyle w:val="TableParagraph"/>
              <w:ind w:left="108" w:right="83"/>
              <w:rPr>
                <w:rFonts w:asciiTheme="minorHAnsi" w:hAnsiTheme="minorHAnsi" w:cstheme="minorHAnsi"/>
              </w:rPr>
            </w:pPr>
          </w:p>
        </w:tc>
        <w:tc>
          <w:tcPr>
            <w:tcW w:w="2695" w:type="dxa"/>
          </w:tcPr>
          <w:p w:rsidR="005F2278" w:rsidRPr="00E3791A" w:rsidRDefault="005F2278" w:rsidP="003869E3">
            <w:pPr>
              <w:pStyle w:val="TableParagraph"/>
              <w:ind w:left="109" w:right="95"/>
              <w:jc w:val="both"/>
              <w:rPr>
                <w:rFonts w:asciiTheme="minorHAnsi" w:hAnsiTheme="minorHAnsi" w:cstheme="minorHAnsi"/>
              </w:rPr>
            </w:pPr>
            <w:r w:rsidRPr="00E3791A">
              <w:rPr>
                <w:rFonts w:asciiTheme="minorHAnsi" w:hAnsiTheme="minorHAnsi" w:cstheme="minorHAnsi"/>
                <w:lang w:val="cs-CZ" w:bidi="cs-CZ"/>
              </w:rPr>
              <w:t xml:space="preserve">Věci C-532/06, </w:t>
            </w:r>
            <w:proofErr w:type="spellStart"/>
            <w:r w:rsidRPr="00E3791A">
              <w:rPr>
                <w:rFonts w:asciiTheme="minorHAnsi" w:hAnsiTheme="minorHAnsi" w:cstheme="minorHAnsi"/>
                <w:i/>
                <w:lang w:val="cs-CZ" w:bidi="cs-CZ"/>
              </w:rPr>
              <w:t>Lianakis</w:t>
            </w:r>
            <w:proofErr w:type="spellEnd"/>
            <w:r w:rsidRPr="00E3791A">
              <w:rPr>
                <w:rFonts w:asciiTheme="minorHAnsi" w:hAnsiTheme="minorHAnsi" w:cstheme="minorHAnsi"/>
                <w:lang w:val="cs-CZ" w:bidi="cs-CZ"/>
              </w:rPr>
              <w:t xml:space="preserve">, EU:C:2008:40, body 43-44 a C- 6/15, </w:t>
            </w:r>
            <w:r w:rsidRPr="00E3791A">
              <w:rPr>
                <w:rFonts w:asciiTheme="minorHAnsi" w:hAnsiTheme="minorHAnsi" w:cstheme="minorHAnsi"/>
                <w:i/>
                <w:lang w:val="cs-CZ" w:bidi="cs-CZ"/>
              </w:rPr>
              <w:t xml:space="preserve">TNS </w:t>
            </w:r>
            <w:proofErr w:type="spellStart"/>
            <w:r w:rsidRPr="00E3791A">
              <w:rPr>
                <w:rFonts w:asciiTheme="minorHAnsi" w:hAnsiTheme="minorHAnsi" w:cstheme="minorHAnsi"/>
                <w:i/>
                <w:lang w:val="cs-CZ" w:bidi="cs-CZ"/>
              </w:rPr>
              <w:t>Dimarso</w:t>
            </w:r>
            <w:proofErr w:type="spellEnd"/>
            <w:r w:rsidRPr="00E3791A">
              <w:rPr>
                <w:rFonts w:asciiTheme="minorHAnsi" w:hAnsiTheme="minorHAnsi" w:cstheme="minorHAnsi"/>
                <w:i/>
                <w:lang w:val="cs-CZ" w:bidi="cs-CZ"/>
              </w:rPr>
              <w:t xml:space="preserve">, </w:t>
            </w:r>
            <w:r w:rsidRPr="00E3791A">
              <w:rPr>
                <w:rFonts w:asciiTheme="minorHAnsi" w:hAnsiTheme="minorHAnsi" w:cstheme="minorHAnsi"/>
                <w:lang w:val="cs-CZ" w:bidi="cs-CZ"/>
              </w:rPr>
              <w:t>body 25–36</w:t>
            </w:r>
          </w:p>
        </w:tc>
        <w:tc>
          <w:tcPr>
            <w:tcW w:w="8079" w:type="dxa"/>
          </w:tcPr>
          <w:p w:rsidR="005F2278" w:rsidRPr="00E3791A" w:rsidRDefault="005F2278" w:rsidP="003869E3">
            <w:pPr>
              <w:pStyle w:val="TableParagraph"/>
              <w:ind w:left="0"/>
              <w:rPr>
                <w:rFonts w:asciiTheme="minorHAnsi" w:hAnsiTheme="minorHAnsi" w:cstheme="minorHAnsi"/>
              </w:rPr>
            </w:pPr>
          </w:p>
        </w:tc>
        <w:tc>
          <w:tcPr>
            <w:tcW w:w="1269" w:type="dxa"/>
          </w:tcPr>
          <w:p w:rsidR="005F2278" w:rsidRPr="00E3791A" w:rsidRDefault="005F2278" w:rsidP="003869E3">
            <w:pPr>
              <w:pStyle w:val="TableParagraph"/>
              <w:ind w:left="0"/>
              <w:rPr>
                <w:rFonts w:asciiTheme="minorHAnsi" w:hAnsiTheme="minorHAnsi" w:cstheme="minorHAnsi"/>
              </w:rPr>
            </w:pPr>
          </w:p>
        </w:tc>
      </w:tr>
      <w:tr w:rsidR="005F2278" w:rsidRPr="003637C5" w:rsidTr="003869E3">
        <w:trPr>
          <w:trHeight w:val="1068"/>
        </w:trPr>
        <w:tc>
          <w:tcPr>
            <w:tcW w:w="516" w:type="dxa"/>
            <w:vMerge w:val="restart"/>
          </w:tcPr>
          <w:p w:rsidR="005F2278" w:rsidRPr="00E3791A" w:rsidRDefault="005F2278" w:rsidP="003869E3">
            <w:pPr>
              <w:pStyle w:val="TableParagraph"/>
              <w:spacing w:line="268" w:lineRule="exact"/>
              <w:ind w:left="107"/>
              <w:rPr>
                <w:rFonts w:asciiTheme="minorHAnsi" w:hAnsiTheme="minorHAnsi" w:cstheme="minorHAnsi"/>
              </w:rPr>
            </w:pPr>
            <w:r w:rsidRPr="00E3791A">
              <w:rPr>
                <w:rFonts w:asciiTheme="minorHAnsi" w:hAnsiTheme="minorHAnsi" w:cstheme="minorHAnsi"/>
                <w:lang w:val="cs-CZ" w:bidi="cs-CZ"/>
              </w:rPr>
              <w:t>16.</w:t>
            </w:r>
          </w:p>
        </w:tc>
        <w:tc>
          <w:tcPr>
            <w:tcW w:w="2567" w:type="dxa"/>
            <w:vMerge w:val="restart"/>
          </w:tcPr>
          <w:p w:rsidR="005F2278" w:rsidRPr="00E3791A" w:rsidRDefault="005F2278" w:rsidP="003869E3">
            <w:pPr>
              <w:pStyle w:val="TableParagraph"/>
              <w:ind w:left="108" w:right="96"/>
              <w:jc w:val="both"/>
              <w:rPr>
                <w:rFonts w:asciiTheme="minorHAnsi" w:hAnsiTheme="minorHAnsi" w:cstheme="minorHAnsi"/>
              </w:rPr>
            </w:pPr>
            <w:r w:rsidRPr="00E3791A">
              <w:rPr>
                <w:rFonts w:asciiTheme="minorHAnsi" w:hAnsiTheme="minorHAnsi" w:cstheme="minorHAnsi"/>
                <w:lang w:val="cs-CZ" w:bidi="cs-CZ"/>
              </w:rPr>
              <w:t>Nedostatečná auditní stopa pro zadání zakázky</w:t>
            </w:r>
          </w:p>
        </w:tc>
        <w:tc>
          <w:tcPr>
            <w:tcW w:w="2695" w:type="dxa"/>
            <w:vMerge w:val="restart"/>
          </w:tcPr>
          <w:p w:rsidR="005F2278" w:rsidRPr="00E3791A" w:rsidRDefault="005F2278" w:rsidP="003869E3">
            <w:pPr>
              <w:pStyle w:val="TableParagraph"/>
              <w:ind w:left="109" w:right="143"/>
              <w:rPr>
                <w:rFonts w:asciiTheme="minorHAnsi" w:hAnsiTheme="minorHAnsi" w:cstheme="minorHAnsi"/>
              </w:rPr>
            </w:pPr>
            <w:r w:rsidRPr="00E3791A">
              <w:rPr>
                <w:rFonts w:asciiTheme="minorHAnsi" w:hAnsiTheme="minorHAnsi" w:cstheme="minorHAnsi"/>
                <w:lang w:val="cs-CZ" w:bidi="cs-CZ"/>
              </w:rPr>
              <w:t>Článek 84 směrnice 2014/24/EU</w:t>
            </w:r>
          </w:p>
          <w:p w:rsidR="005F2278" w:rsidRPr="00E3791A" w:rsidRDefault="005F2278" w:rsidP="003869E3">
            <w:pPr>
              <w:pStyle w:val="TableParagraph"/>
              <w:spacing w:before="232"/>
              <w:ind w:left="109" w:right="143"/>
              <w:rPr>
                <w:rFonts w:asciiTheme="minorHAnsi" w:hAnsiTheme="minorHAnsi" w:cstheme="minorHAnsi"/>
              </w:rPr>
            </w:pPr>
            <w:r w:rsidRPr="00E3791A">
              <w:rPr>
                <w:rFonts w:asciiTheme="minorHAnsi" w:hAnsiTheme="minorHAnsi" w:cstheme="minorHAnsi"/>
                <w:lang w:val="cs-CZ" w:bidi="cs-CZ"/>
              </w:rPr>
              <w:t>Článek 100 směrnice 2014/25/EU</w:t>
            </w:r>
          </w:p>
        </w:tc>
        <w:tc>
          <w:tcPr>
            <w:tcW w:w="8079" w:type="dxa"/>
          </w:tcPr>
          <w:p w:rsidR="005F2278" w:rsidRPr="00E3791A" w:rsidRDefault="005F2278" w:rsidP="003869E3">
            <w:pPr>
              <w:pStyle w:val="TableParagraph"/>
              <w:ind w:left="107" w:right="94"/>
              <w:jc w:val="both"/>
              <w:rPr>
                <w:rFonts w:asciiTheme="minorHAnsi" w:hAnsiTheme="minorHAnsi" w:cstheme="minorHAnsi"/>
              </w:rPr>
            </w:pPr>
            <w:r w:rsidRPr="00E3791A">
              <w:rPr>
                <w:rFonts w:asciiTheme="minorHAnsi" w:hAnsiTheme="minorHAnsi" w:cstheme="minorHAnsi"/>
                <w:lang w:val="cs-CZ" w:bidi="cs-CZ"/>
              </w:rPr>
              <w:t>Příslušná dokumentace (stanovená v příslušných ustanoveních směrnic) není dostatečná k odůvodnění zadání zakázky, což vede k nedostatečné transparentnosti.</w:t>
            </w:r>
          </w:p>
        </w:tc>
        <w:tc>
          <w:tcPr>
            <w:tcW w:w="1269" w:type="dxa"/>
          </w:tcPr>
          <w:p w:rsidR="005F2278" w:rsidRPr="00E3791A" w:rsidRDefault="005F2278" w:rsidP="003869E3">
            <w:pPr>
              <w:pStyle w:val="TableParagraph"/>
              <w:spacing w:line="268" w:lineRule="exact"/>
              <w:ind w:left="337" w:right="321"/>
              <w:jc w:val="center"/>
              <w:rPr>
                <w:rFonts w:asciiTheme="minorHAnsi" w:hAnsiTheme="minorHAnsi" w:cstheme="minorHAnsi"/>
              </w:rPr>
            </w:pPr>
            <w:r w:rsidRPr="00E3791A">
              <w:rPr>
                <w:rFonts w:asciiTheme="minorHAnsi" w:hAnsiTheme="minorHAnsi" w:cstheme="minorHAnsi"/>
                <w:lang w:val="cs-CZ" w:bidi="cs-CZ"/>
              </w:rPr>
              <w:t>25%</w:t>
            </w:r>
          </w:p>
        </w:tc>
      </w:tr>
      <w:tr w:rsidR="005F2278" w:rsidRPr="003637C5" w:rsidTr="003869E3">
        <w:trPr>
          <w:trHeight w:val="1067"/>
        </w:trPr>
        <w:tc>
          <w:tcPr>
            <w:tcW w:w="516" w:type="dxa"/>
            <w:vMerge/>
            <w:tcBorders>
              <w:top w:val="nil"/>
            </w:tcBorders>
          </w:tcPr>
          <w:p w:rsidR="005F2278" w:rsidRPr="00E3791A" w:rsidRDefault="005F2278" w:rsidP="003869E3">
            <w:pPr>
              <w:rPr>
                <w:rFonts w:cstheme="minorHAnsi"/>
              </w:rPr>
            </w:pPr>
          </w:p>
        </w:tc>
        <w:tc>
          <w:tcPr>
            <w:tcW w:w="2567" w:type="dxa"/>
            <w:vMerge/>
            <w:tcBorders>
              <w:top w:val="nil"/>
            </w:tcBorders>
          </w:tcPr>
          <w:p w:rsidR="005F2278" w:rsidRPr="00E3791A" w:rsidRDefault="005F2278" w:rsidP="003869E3">
            <w:pPr>
              <w:rPr>
                <w:rFonts w:cstheme="minorHAnsi"/>
              </w:rPr>
            </w:pPr>
          </w:p>
        </w:tc>
        <w:tc>
          <w:tcPr>
            <w:tcW w:w="2695" w:type="dxa"/>
            <w:vMerge/>
            <w:tcBorders>
              <w:top w:val="nil"/>
            </w:tcBorders>
          </w:tcPr>
          <w:p w:rsidR="005F2278" w:rsidRPr="00E3791A" w:rsidRDefault="005F2278" w:rsidP="003869E3">
            <w:pPr>
              <w:rPr>
                <w:rFonts w:cstheme="minorHAnsi"/>
              </w:rPr>
            </w:pPr>
          </w:p>
        </w:tc>
        <w:tc>
          <w:tcPr>
            <w:tcW w:w="8079" w:type="dxa"/>
          </w:tcPr>
          <w:p w:rsidR="005F2278" w:rsidRPr="005F2278" w:rsidRDefault="005F2278" w:rsidP="003869E3">
            <w:pPr>
              <w:pStyle w:val="TableParagraph"/>
              <w:ind w:left="107" w:right="96"/>
              <w:jc w:val="both"/>
              <w:rPr>
                <w:rFonts w:asciiTheme="minorHAnsi" w:hAnsiTheme="minorHAnsi" w:cstheme="minorHAnsi"/>
                <w:lang w:val="cs-CZ"/>
              </w:rPr>
            </w:pPr>
            <w:r w:rsidRPr="00E3791A">
              <w:rPr>
                <w:rFonts w:asciiTheme="minorHAnsi" w:hAnsiTheme="minorHAnsi" w:cstheme="minorHAnsi"/>
                <w:lang w:val="cs-CZ" w:bidi="cs-CZ"/>
              </w:rPr>
              <w:t>Odmítnutí přístupu k příslušné dokumentaci je zásadní nesrovnalostí, neboť veřejný zadavatel neposkytuje důkaz o tom, že zadávací řízení bylo v souladu s platnými předpisy.</w:t>
            </w:r>
          </w:p>
        </w:tc>
        <w:tc>
          <w:tcPr>
            <w:tcW w:w="1269" w:type="dxa"/>
          </w:tcPr>
          <w:p w:rsidR="005F2278" w:rsidRPr="00E3791A" w:rsidRDefault="005F2278" w:rsidP="003869E3">
            <w:pPr>
              <w:pStyle w:val="TableParagraph"/>
              <w:spacing w:line="268" w:lineRule="exact"/>
              <w:ind w:left="337" w:right="321"/>
              <w:jc w:val="center"/>
              <w:rPr>
                <w:rFonts w:asciiTheme="minorHAnsi" w:hAnsiTheme="minorHAnsi" w:cstheme="minorHAnsi"/>
              </w:rPr>
            </w:pPr>
            <w:r w:rsidRPr="00E3791A">
              <w:rPr>
                <w:rFonts w:asciiTheme="minorHAnsi" w:hAnsiTheme="minorHAnsi" w:cstheme="minorHAnsi"/>
                <w:lang w:val="cs-CZ" w:bidi="cs-CZ"/>
              </w:rPr>
              <w:t>100%</w:t>
            </w:r>
          </w:p>
        </w:tc>
      </w:tr>
      <w:tr w:rsidR="005F2278" w:rsidRPr="003637C5" w:rsidTr="003869E3">
        <w:trPr>
          <w:trHeight w:val="4032"/>
        </w:trPr>
        <w:tc>
          <w:tcPr>
            <w:tcW w:w="516" w:type="dxa"/>
          </w:tcPr>
          <w:p w:rsidR="005F2278" w:rsidRPr="00E3791A" w:rsidRDefault="005F2278" w:rsidP="003869E3">
            <w:pPr>
              <w:pStyle w:val="TableParagraph"/>
              <w:spacing w:line="268" w:lineRule="exact"/>
              <w:ind w:left="86" w:right="77"/>
              <w:jc w:val="center"/>
              <w:rPr>
                <w:rFonts w:asciiTheme="minorHAnsi" w:hAnsiTheme="minorHAnsi" w:cstheme="minorHAnsi"/>
              </w:rPr>
            </w:pPr>
            <w:r w:rsidRPr="00E3791A">
              <w:rPr>
                <w:rFonts w:asciiTheme="minorHAnsi" w:hAnsiTheme="minorHAnsi" w:cstheme="minorHAnsi"/>
                <w:lang w:val="cs-CZ" w:bidi="cs-CZ"/>
              </w:rPr>
              <w:t>17.</w:t>
            </w:r>
          </w:p>
        </w:tc>
        <w:tc>
          <w:tcPr>
            <w:tcW w:w="2567" w:type="dxa"/>
          </w:tcPr>
          <w:p w:rsidR="005F2278" w:rsidRPr="00E3791A" w:rsidRDefault="005F2278" w:rsidP="003869E3">
            <w:pPr>
              <w:pStyle w:val="TableParagraph"/>
              <w:tabs>
                <w:tab w:val="left" w:pos="1439"/>
              </w:tabs>
              <w:ind w:left="108" w:right="95"/>
              <w:jc w:val="both"/>
              <w:rPr>
                <w:rFonts w:asciiTheme="minorHAnsi" w:hAnsiTheme="minorHAnsi" w:cstheme="minorHAnsi"/>
              </w:rPr>
            </w:pPr>
            <w:r w:rsidRPr="00E3791A">
              <w:rPr>
                <w:rFonts w:asciiTheme="minorHAnsi" w:hAnsiTheme="minorHAnsi" w:cstheme="minorHAnsi"/>
                <w:lang w:val="cs-CZ" w:bidi="cs-CZ"/>
              </w:rPr>
              <w:t>Jednání během zadávacího řízení, včetně úpravy vítězné nabídky během hodnocení</w:t>
            </w:r>
          </w:p>
        </w:tc>
        <w:tc>
          <w:tcPr>
            <w:tcW w:w="2695" w:type="dxa"/>
          </w:tcPr>
          <w:p w:rsidR="005F2278" w:rsidRPr="00E3791A" w:rsidRDefault="005F2278" w:rsidP="003869E3">
            <w:pPr>
              <w:pStyle w:val="TableParagraph"/>
              <w:ind w:left="109" w:right="143"/>
              <w:rPr>
                <w:rFonts w:asciiTheme="minorHAnsi" w:hAnsiTheme="minorHAnsi" w:cstheme="minorHAnsi"/>
                <w:lang w:val="pl-PL"/>
              </w:rPr>
            </w:pPr>
            <w:r w:rsidRPr="00E3791A">
              <w:rPr>
                <w:rFonts w:asciiTheme="minorHAnsi" w:hAnsiTheme="minorHAnsi" w:cstheme="minorHAnsi"/>
                <w:lang w:val="cs-CZ" w:bidi="cs-CZ"/>
              </w:rPr>
              <w:t>Články 37 odst. 6 a 59 směrnice 2014/23/EU</w:t>
            </w:r>
          </w:p>
          <w:p w:rsidR="005F2278" w:rsidRPr="00E3791A" w:rsidRDefault="005F2278" w:rsidP="003869E3">
            <w:pPr>
              <w:pStyle w:val="TableParagraph"/>
              <w:spacing w:before="232"/>
              <w:ind w:left="109" w:right="143"/>
              <w:rPr>
                <w:rFonts w:asciiTheme="minorHAnsi" w:hAnsiTheme="minorHAnsi" w:cstheme="minorHAnsi"/>
                <w:lang w:val="pl-PL"/>
              </w:rPr>
            </w:pPr>
            <w:r w:rsidRPr="00E3791A">
              <w:rPr>
                <w:rFonts w:asciiTheme="minorHAnsi" w:hAnsiTheme="minorHAnsi" w:cstheme="minorHAnsi"/>
                <w:lang w:val="cs-CZ" w:bidi="cs-CZ"/>
              </w:rPr>
              <w:t>Články 18 odst. 1 a 56 odst. 3 směrnice 2014/24/EU</w:t>
            </w:r>
          </w:p>
          <w:p w:rsidR="005F2278" w:rsidRPr="00E3791A" w:rsidRDefault="005F2278" w:rsidP="003869E3">
            <w:pPr>
              <w:pStyle w:val="TableParagraph"/>
              <w:spacing w:before="10"/>
              <w:ind w:left="0"/>
              <w:rPr>
                <w:rFonts w:asciiTheme="minorHAnsi" w:hAnsiTheme="minorHAnsi" w:cstheme="minorHAnsi"/>
                <w:lang w:val="pl-PL"/>
              </w:rPr>
            </w:pPr>
          </w:p>
          <w:p w:rsidR="005F2278" w:rsidRPr="00E3791A" w:rsidRDefault="005F2278" w:rsidP="003869E3">
            <w:pPr>
              <w:pStyle w:val="TableParagraph"/>
              <w:ind w:left="109" w:right="95"/>
              <w:rPr>
                <w:rFonts w:asciiTheme="minorHAnsi" w:hAnsiTheme="minorHAnsi" w:cstheme="minorHAnsi"/>
                <w:lang w:val="pl-PL"/>
              </w:rPr>
            </w:pPr>
            <w:r w:rsidRPr="00E3791A">
              <w:rPr>
                <w:rFonts w:asciiTheme="minorHAnsi" w:hAnsiTheme="minorHAnsi" w:cstheme="minorHAnsi"/>
                <w:lang w:val="cs-CZ" w:bidi="cs-CZ"/>
              </w:rPr>
              <w:t xml:space="preserve">Články 36 odst. 1 a 76 odst. 4 směrnice 2014/25/EU Věci C- 324/14, </w:t>
            </w:r>
            <w:r w:rsidRPr="00E3791A">
              <w:rPr>
                <w:rFonts w:asciiTheme="minorHAnsi" w:hAnsiTheme="minorHAnsi" w:cstheme="minorHAnsi"/>
                <w:i/>
                <w:lang w:val="cs-CZ" w:bidi="cs-CZ"/>
              </w:rPr>
              <w:t xml:space="preserve">Partner </w:t>
            </w:r>
            <w:proofErr w:type="spellStart"/>
            <w:r w:rsidRPr="00E3791A">
              <w:rPr>
                <w:rFonts w:asciiTheme="minorHAnsi" w:hAnsiTheme="minorHAnsi" w:cstheme="minorHAnsi"/>
                <w:i/>
                <w:lang w:val="cs-CZ" w:bidi="cs-CZ"/>
              </w:rPr>
              <w:t>Apelski</w:t>
            </w:r>
            <w:proofErr w:type="spellEnd"/>
            <w:r w:rsidRPr="00E3791A">
              <w:rPr>
                <w:rFonts w:asciiTheme="minorHAnsi" w:hAnsiTheme="minorHAnsi" w:cstheme="minorHAnsi"/>
                <w:i/>
                <w:lang w:val="cs-CZ" w:bidi="cs-CZ"/>
              </w:rPr>
              <w:t xml:space="preserve"> </w:t>
            </w:r>
            <w:proofErr w:type="spellStart"/>
            <w:r w:rsidRPr="00E3791A">
              <w:rPr>
                <w:rFonts w:asciiTheme="minorHAnsi" w:hAnsiTheme="minorHAnsi" w:cstheme="minorHAnsi"/>
                <w:i/>
                <w:lang w:val="cs-CZ" w:bidi="cs-CZ"/>
              </w:rPr>
              <w:t>Dariusz</w:t>
            </w:r>
            <w:proofErr w:type="spellEnd"/>
            <w:r w:rsidRPr="00E3791A">
              <w:rPr>
                <w:rFonts w:asciiTheme="minorHAnsi" w:hAnsiTheme="minorHAnsi" w:cstheme="minorHAnsi"/>
                <w:lang w:val="cs-CZ" w:bidi="cs-CZ"/>
              </w:rPr>
              <w:t>, EU:C:2016:214,</w:t>
            </w:r>
          </w:p>
          <w:p w:rsidR="005F2278" w:rsidRPr="00A06EF4" w:rsidRDefault="005F2278" w:rsidP="003869E3">
            <w:pPr>
              <w:pStyle w:val="TableParagraph"/>
              <w:spacing w:before="1"/>
              <w:ind w:left="109" w:right="590"/>
              <w:rPr>
                <w:rFonts w:asciiTheme="minorHAnsi" w:hAnsiTheme="minorHAnsi" w:cstheme="minorHAnsi"/>
                <w:lang w:val="fr-FR"/>
              </w:rPr>
            </w:pPr>
            <w:r w:rsidRPr="00E3791A">
              <w:rPr>
                <w:rFonts w:asciiTheme="minorHAnsi" w:hAnsiTheme="minorHAnsi" w:cstheme="minorHAnsi"/>
                <w:lang w:val="cs-CZ" w:bidi="cs-CZ"/>
              </w:rPr>
              <w:t xml:space="preserve">bod 69 a C- 27/15, </w:t>
            </w:r>
            <w:proofErr w:type="spellStart"/>
            <w:r w:rsidRPr="00E3791A">
              <w:rPr>
                <w:rFonts w:asciiTheme="minorHAnsi" w:hAnsiTheme="minorHAnsi" w:cstheme="minorHAnsi"/>
                <w:i/>
                <w:lang w:val="cs-CZ" w:bidi="cs-CZ"/>
              </w:rPr>
              <w:t>Pippo</w:t>
            </w:r>
            <w:proofErr w:type="spellEnd"/>
            <w:r w:rsidRPr="00E3791A">
              <w:rPr>
                <w:rFonts w:asciiTheme="minorHAnsi" w:hAnsiTheme="minorHAnsi" w:cstheme="minorHAnsi"/>
                <w:i/>
                <w:lang w:val="cs-CZ" w:bidi="cs-CZ"/>
              </w:rPr>
              <w:t xml:space="preserve"> Pizzo </w:t>
            </w:r>
            <w:r w:rsidRPr="00E3791A">
              <w:rPr>
                <w:rFonts w:asciiTheme="minorHAnsi" w:hAnsiTheme="minorHAnsi" w:cstheme="minorHAnsi"/>
                <w:lang w:val="cs-CZ" w:bidi="cs-CZ"/>
              </w:rPr>
              <w:t>EU:C:2016:404</w:t>
            </w:r>
          </w:p>
        </w:tc>
        <w:tc>
          <w:tcPr>
            <w:tcW w:w="8079" w:type="dxa"/>
          </w:tcPr>
          <w:p w:rsidR="005F2278" w:rsidRPr="00A06EF4" w:rsidRDefault="005F2278" w:rsidP="003869E3">
            <w:pPr>
              <w:pStyle w:val="TableParagraph"/>
              <w:ind w:left="107" w:right="93"/>
              <w:jc w:val="both"/>
              <w:rPr>
                <w:rFonts w:asciiTheme="minorHAnsi" w:hAnsiTheme="minorHAnsi" w:cstheme="minorHAnsi"/>
                <w:lang w:val="fr-FR"/>
              </w:rPr>
            </w:pPr>
            <w:r w:rsidRPr="00E3791A">
              <w:rPr>
                <w:rFonts w:asciiTheme="minorHAnsi" w:hAnsiTheme="minorHAnsi" w:cstheme="minorHAnsi"/>
                <w:lang w:val="cs-CZ" w:bidi="cs-CZ"/>
              </w:rPr>
              <w:t>Zadavatel povolil účastníkovi změnit svou nabídku</w:t>
            </w:r>
            <w:r>
              <w:rPr>
                <w:rStyle w:val="Znakapoznpodarou"/>
                <w:rFonts w:asciiTheme="minorHAnsi" w:hAnsiTheme="minorHAnsi" w:cstheme="minorHAnsi"/>
                <w:lang w:val="cs-CZ" w:bidi="cs-CZ"/>
              </w:rPr>
              <w:footnoteReference w:id="24"/>
            </w:r>
            <w:r w:rsidRPr="00E3791A">
              <w:rPr>
                <w:rFonts w:asciiTheme="minorHAnsi" w:hAnsiTheme="minorHAnsi" w:cstheme="minorHAnsi"/>
                <w:lang w:val="cs-CZ" w:bidi="cs-CZ"/>
              </w:rPr>
              <w:t xml:space="preserve"> během hodnocení nabídek, a tato změna vedla k zadání zakázky danému účastníkovi.</w:t>
            </w:r>
          </w:p>
          <w:p w:rsidR="005F2278" w:rsidRPr="008C12EC" w:rsidRDefault="005F2278" w:rsidP="003869E3">
            <w:pPr>
              <w:pStyle w:val="TableParagraph"/>
              <w:spacing w:before="112"/>
              <w:ind w:left="107"/>
              <w:rPr>
                <w:rFonts w:asciiTheme="minorHAnsi" w:hAnsiTheme="minorHAnsi" w:cstheme="minorHAnsi"/>
                <w:lang w:val="fr-FR"/>
              </w:rPr>
            </w:pPr>
            <w:r w:rsidRPr="00E3791A">
              <w:rPr>
                <w:rFonts w:asciiTheme="minorHAnsi" w:hAnsiTheme="minorHAnsi" w:cstheme="minorHAnsi"/>
                <w:lang w:val="cs-CZ" w:bidi="cs-CZ"/>
              </w:rPr>
              <w:t>nebo</w:t>
            </w:r>
          </w:p>
          <w:p w:rsidR="005F2278" w:rsidRPr="008C12EC" w:rsidRDefault="005F2278" w:rsidP="003869E3">
            <w:pPr>
              <w:pStyle w:val="TableParagraph"/>
              <w:spacing w:before="120"/>
              <w:ind w:left="107" w:right="96"/>
              <w:jc w:val="both"/>
              <w:rPr>
                <w:rFonts w:asciiTheme="minorHAnsi" w:hAnsiTheme="minorHAnsi" w:cstheme="minorHAnsi"/>
                <w:lang w:val="fr-FR"/>
              </w:rPr>
            </w:pPr>
            <w:r w:rsidRPr="00E3791A">
              <w:rPr>
                <w:rFonts w:asciiTheme="minorHAnsi" w:hAnsiTheme="minorHAnsi" w:cstheme="minorHAnsi"/>
                <w:lang w:val="cs-CZ" w:bidi="cs-CZ"/>
              </w:rPr>
              <w:t xml:space="preserve">V rámci otevřeného nebo užšího řízení veřejný zadavatel jedná během fáze hodnocení s </w:t>
            </w:r>
            <w:proofErr w:type="gramStart"/>
            <w:r w:rsidRPr="00E3791A">
              <w:rPr>
                <w:rFonts w:asciiTheme="minorHAnsi" w:hAnsiTheme="minorHAnsi" w:cstheme="minorHAnsi"/>
                <w:lang w:val="cs-CZ" w:bidi="cs-CZ"/>
              </w:rPr>
              <w:t>některým(i) z účastníků</w:t>
            </w:r>
            <w:proofErr w:type="gramEnd"/>
            <w:r w:rsidRPr="00E3791A">
              <w:rPr>
                <w:rFonts w:asciiTheme="minorHAnsi" w:hAnsiTheme="minorHAnsi" w:cstheme="minorHAnsi"/>
                <w:lang w:val="cs-CZ" w:bidi="cs-CZ"/>
              </w:rPr>
              <w:t>, což vede k podstatně změněné zakázce ve srovnání s původními podmínkami stanovenými v oznámení o zahájení zadávacího řízení nebo v zadávacích podmínkách.</w:t>
            </w:r>
          </w:p>
          <w:p w:rsidR="005F2278" w:rsidRPr="008C12EC" w:rsidRDefault="005F2278" w:rsidP="003869E3">
            <w:pPr>
              <w:pStyle w:val="TableParagraph"/>
              <w:spacing w:before="121"/>
              <w:ind w:left="107"/>
              <w:rPr>
                <w:rFonts w:asciiTheme="minorHAnsi" w:hAnsiTheme="minorHAnsi" w:cstheme="minorHAnsi"/>
                <w:lang w:val="fr-FR"/>
              </w:rPr>
            </w:pPr>
            <w:r w:rsidRPr="00E3791A">
              <w:rPr>
                <w:rFonts w:asciiTheme="minorHAnsi" w:hAnsiTheme="minorHAnsi" w:cstheme="minorHAnsi"/>
                <w:lang w:val="cs-CZ" w:bidi="cs-CZ"/>
              </w:rPr>
              <w:t>nebo</w:t>
            </w:r>
          </w:p>
          <w:p w:rsidR="005F2278" w:rsidRPr="008C12EC" w:rsidRDefault="005F2278" w:rsidP="003869E3">
            <w:pPr>
              <w:pStyle w:val="TableParagraph"/>
              <w:spacing w:before="120"/>
              <w:ind w:left="107" w:right="99"/>
              <w:jc w:val="both"/>
              <w:rPr>
                <w:rFonts w:asciiTheme="minorHAnsi" w:hAnsiTheme="minorHAnsi" w:cstheme="minorHAnsi"/>
                <w:lang w:val="fr-FR"/>
              </w:rPr>
            </w:pPr>
            <w:r w:rsidRPr="00E3791A">
              <w:rPr>
                <w:rFonts w:asciiTheme="minorHAnsi" w:hAnsiTheme="minorHAnsi" w:cstheme="minorHAnsi"/>
                <w:lang w:val="cs-CZ" w:bidi="cs-CZ"/>
              </w:rPr>
              <w:t>V koncesích umožňuje veřejný zadavatel některému účastníkovi během jednání změnit předmět, kritéria hodnocení a minimální požadavky, a tato změna vede k zadání zakázky danému</w:t>
            </w:r>
          </w:p>
        </w:tc>
        <w:tc>
          <w:tcPr>
            <w:tcW w:w="1269" w:type="dxa"/>
          </w:tcPr>
          <w:p w:rsidR="005F2278" w:rsidRPr="00E3791A" w:rsidRDefault="005F2278" w:rsidP="003869E3">
            <w:pPr>
              <w:pStyle w:val="TableParagraph"/>
              <w:spacing w:line="268" w:lineRule="exact"/>
              <w:ind w:left="337" w:right="321"/>
              <w:jc w:val="center"/>
              <w:rPr>
                <w:rFonts w:asciiTheme="minorHAnsi" w:hAnsiTheme="minorHAnsi" w:cstheme="minorHAnsi"/>
              </w:rPr>
            </w:pPr>
            <w:r w:rsidRPr="00E3791A">
              <w:rPr>
                <w:rFonts w:asciiTheme="minorHAnsi" w:hAnsiTheme="minorHAnsi" w:cstheme="minorHAnsi"/>
                <w:lang w:val="cs-CZ" w:bidi="cs-CZ"/>
              </w:rPr>
              <w:t>25%</w:t>
            </w:r>
          </w:p>
        </w:tc>
      </w:tr>
    </w:tbl>
    <w:p w:rsidR="005F2278" w:rsidRPr="003637C5" w:rsidRDefault="005F2278" w:rsidP="005F2278">
      <w:pPr>
        <w:pStyle w:val="Zkladntext"/>
        <w:rPr>
          <w:rFonts w:asciiTheme="minorHAnsi" w:hAnsiTheme="minorHAnsi" w:cstheme="minorHAnsi"/>
          <w:sz w:val="10"/>
        </w:rPr>
      </w:pPr>
    </w:p>
    <w:p w:rsidR="005F2278" w:rsidRPr="003637C5" w:rsidRDefault="005F2278" w:rsidP="005F2278">
      <w:pPr>
        <w:tabs>
          <w:tab w:val="left" w:pos="576"/>
        </w:tabs>
        <w:spacing w:before="50"/>
        <w:ind w:left="576" w:right="673" w:hanging="359"/>
        <w:rPr>
          <w:rFonts w:cstheme="minorHAnsi"/>
          <w:sz w:val="20"/>
        </w:rPr>
      </w:pPr>
      <w:r w:rsidRPr="003637C5">
        <w:rPr>
          <w:rFonts w:cstheme="minorHAnsi"/>
          <w:position w:val="9"/>
          <w:sz w:val="13"/>
          <w:szCs w:val="13"/>
          <w:lang w:bidi="cs-CZ"/>
        </w:rPr>
        <w:tab/>
      </w: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567"/>
        <w:gridCol w:w="2695"/>
        <w:gridCol w:w="8079"/>
        <w:gridCol w:w="1269"/>
      </w:tblGrid>
      <w:tr w:rsidR="005F2278" w:rsidRPr="003637C5" w:rsidTr="003869E3">
        <w:trPr>
          <w:trHeight w:val="792"/>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2567"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2695" w:type="dxa"/>
          </w:tcPr>
          <w:p w:rsidR="005F2278" w:rsidRPr="003637C5" w:rsidRDefault="005F2278" w:rsidP="003869E3">
            <w:pPr>
              <w:pStyle w:val="TableParagraph"/>
              <w:ind w:left="109" w:right="143"/>
              <w:rPr>
                <w:rFonts w:asciiTheme="minorHAnsi" w:hAnsiTheme="minorHAnsi" w:cstheme="minorHAnsi"/>
                <w:b/>
                <w:sz w:val="24"/>
              </w:rPr>
            </w:pPr>
            <w:r w:rsidRPr="003637C5">
              <w:rPr>
                <w:rFonts w:asciiTheme="minorHAnsi" w:hAnsiTheme="minorHAnsi" w:cstheme="minorHAnsi"/>
                <w:b/>
                <w:sz w:val="24"/>
                <w:szCs w:val="24"/>
                <w:lang w:val="cs-CZ" w:bidi="cs-CZ"/>
              </w:rPr>
              <w:t>Právní základ / referenční dokument</w:t>
            </w:r>
          </w:p>
        </w:tc>
        <w:tc>
          <w:tcPr>
            <w:tcW w:w="8079"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1269" w:type="dxa"/>
          </w:tcPr>
          <w:p w:rsidR="005F2278" w:rsidRPr="003637C5" w:rsidRDefault="005F2278" w:rsidP="003869E3">
            <w:pPr>
              <w:pStyle w:val="TableParagraph"/>
              <w:tabs>
                <w:tab w:val="left" w:pos="962"/>
              </w:tabs>
              <w:ind w:left="110" w:right="94"/>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1067"/>
        </w:trPr>
        <w:tc>
          <w:tcPr>
            <w:tcW w:w="516" w:type="dxa"/>
          </w:tcPr>
          <w:p w:rsidR="005F2278" w:rsidRPr="00E3791A" w:rsidRDefault="005F2278" w:rsidP="003869E3">
            <w:pPr>
              <w:pStyle w:val="TableParagraph"/>
              <w:ind w:left="0"/>
              <w:rPr>
                <w:rFonts w:asciiTheme="minorHAnsi" w:hAnsiTheme="minorHAnsi" w:cstheme="minorHAnsi"/>
              </w:rPr>
            </w:pPr>
          </w:p>
        </w:tc>
        <w:tc>
          <w:tcPr>
            <w:tcW w:w="2567" w:type="dxa"/>
          </w:tcPr>
          <w:p w:rsidR="005F2278" w:rsidRPr="00E3791A" w:rsidRDefault="005F2278" w:rsidP="003869E3">
            <w:pPr>
              <w:pStyle w:val="TableParagraph"/>
              <w:ind w:left="0"/>
              <w:rPr>
                <w:rFonts w:asciiTheme="minorHAnsi" w:hAnsiTheme="minorHAnsi" w:cstheme="minorHAnsi"/>
              </w:rPr>
            </w:pPr>
          </w:p>
        </w:tc>
        <w:tc>
          <w:tcPr>
            <w:tcW w:w="2695" w:type="dxa"/>
          </w:tcPr>
          <w:p w:rsidR="005F2278" w:rsidRPr="00E3791A" w:rsidRDefault="005F2278" w:rsidP="003869E3">
            <w:pPr>
              <w:pStyle w:val="TableParagraph"/>
              <w:ind w:left="109" w:right="346"/>
              <w:rPr>
                <w:rFonts w:asciiTheme="minorHAnsi" w:hAnsiTheme="minorHAnsi" w:cstheme="minorHAnsi"/>
              </w:rPr>
            </w:pPr>
            <w:r w:rsidRPr="00E3791A">
              <w:rPr>
                <w:rFonts w:asciiTheme="minorHAnsi" w:hAnsiTheme="minorHAnsi" w:cstheme="minorHAnsi"/>
                <w:lang w:val="cs-CZ" w:bidi="cs-CZ"/>
              </w:rPr>
              <w:t xml:space="preserve">Společné případy, C-21/03 a C-34/03, </w:t>
            </w:r>
            <w:proofErr w:type="spellStart"/>
            <w:r w:rsidRPr="00E3791A">
              <w:rPr>
                <w:rFonts w:asciiTheme="minorHAnsi" w:hAnsiTheme="minorHAnsi" w:cstheme="minorHAnsi"/>
                <w:i/>
                <w:lang w:val="cs-CZ" w:bidi="cs-CZ"/>
              </w:rPr>
              <w:t>Fabricom</w:t>
            </w:r>
            <w:proofErr w:type="spellEnd"/>
            <w:r w:rsidRPr="00E3791A">
              <w:rPr>
                <w:rFonts w:asciiTheme="minorHAnsi" w:hAnsiTheme="minorHAnsi" w:cstheme="minorHAnsi"/>
                <w:i/>
                <w:lang w:val="cs-CZ" w:bidi="cs-CZ"/>
              </w:rPr>
              <w:t xml:space="preserve">, </w:t>
            </w:r>
            <w:r w:rsidRPr="00E3791A">
              <w:rPr>
                <w:rFonts w:asciiTheme="minorHAnsi" w:hAnsiTheme="minorHAnsi" w:cstheme="minorHAnsi"/>
                <w:lang w:val="cs-CZ" w:bidi="cs-CZ"/>
              </w:rPr>
              <w:t>EU:C:2005:127</w:t>
            </w:r>
          </w:p>
        </w:tc>
        <w:tc>
          <w:tcPr>
            <w:tcW w:w="8079" w:type="dxa"/>
          </w:tcPr>
          <w:p w:rsidR="005F2278" w:rsidRPr="00E3791A" w:rsidRDefault="005F2278" w:rsidP="003869E3">
            <w:pPr>
              <w:pStyle w:val="TableParagraph"/>
              <w:spacing w:line="268" w:lineRule="exact"/>
              <w:ind w:left="107"/>
              <w:rPr>
                <w:rFonts w:asciiTheme="minorHAnsi" w:hAnsiTheme="minorHAnsi" w:cstheme="minorHAnsi"/>
              </w:rPr>
            </w:pPr>
            <w:r w:rsidRPr="00E3791A">
              <w:rPr>
                <w:rFonts w:asciiTheme="minorHAnsi" w:hAnsiTheme="minorHAnsi" w:cstheme="minorHAnsi"/>
                <w:lang w:val="cs-CZ" w:bidi="cs-CZ"/>
              </w:rPr>
              <w:t>účastníkovi.</w:t>
            </w:r>
          </w:p>
        </w:tc>
        <w:tc>
          <w:tcPr>
            <w:tcW w:w="1269" w:type="dxa"/>
          </w:tcPr>
          <w:p w:rsidR="005F2278" w:rsidRPr="00E3791A" w:rsidRDefault="005F2278" w:rsidP="003869E3">
            <w:pPr>
              <w:pStyle w:val="TableParagraph"/>
              <w:ind w:left="0"/>
              <w:rPr>
                <w:rFonts w:asciiTheme="minorHAnsi" w:hAnsiTheme="minorHAnsi" w:cstheme="minorHAnsi"/>
              </w:rPr>
            </w:pPr>
          </w:p>
        </w:tc>
      </w:tr>
      <w:tr w:rsidR="005F2278" w:rsidRPr="003637C5" w:rsidTr="003869E3">
        <w:trPr>
          <w:trHeight w:val="3444"/>
        </w:trPr>
        <w:tc>
          <w:tcPr>
            <w:tcW w:w="516" w:type="dxa"/>
          </w:tcPr>
          <w:p w:rsidR="005F2278" w:rsidRPr="00E3791A" w:rsidRDefault="005F2278" w:rsidP="003869E3">
            <w:pPr>
              <w:pStyle w:val="TableParagraph"/>
              <w:spacing w:line="268" w:lineRule="exact"/>
              <w:ind w:left="86" w:right="77"/>
              <w:jc w:val="center"/>
              <w:rPr>
                <w:rFonts w:asciiTheme="minorHAnsi" w:hAnsiTheme="minorHAnsi" w:cstheme="minorHAnsi"/>
              </w:rPr>
            </w:pPr>
            <w:r w:rsidRPr="00E3791A">
              <w:rPr>
                <w:rFonts w:asciiTheme="minorHAnsi" w:hAnsiTheme="minorHAnsi" w:cstheme="minorHAnsi"/>
                <w:lang w:val="cs-CZ" w:bidi="cs-CZ"/>
              </w:rPr>
              <w:t>18.</w:t>
            </w:r>
          </w:p>
        </w:tc>
        <w:tc>
          <w:tcPr>
            <w:tcW w:w="2567" w:type="dxa"/>
          </w:tcPr>
          <w:p w:rsidR="005F2278" w:rsidRPr="00E3791A" w:rsidRDefault="005F2278" w:rsidP="003869E3">
            <w:pPr>
              <w:pStyle w:val="TableParagraph"/>
              <w:tabs>
                <w:tab w:val="left" w:pos="1991"/>
                <w:tab w:val="left" w:pos="2260"/>
              </w:tabs>
              <w:ind w:left="108" w:right="94"/>
              <w:rPr>
                <w:rFonts w:asciiTheme="minorHAnsi" w:hAnsiTheme="minorHAnsi" w:cstheme="minorHAnsi"/>
              </w:rPr>
            </w:pPr>
            <w:r w:rsidRPr="00E3791A">
              <w:rPr>
                <w:rFonts w:asciiTheme="minorHAnsi" w:hAnsiTheme="minorHAnsi" w:cstheme="minorHAnsi"/>
                <w:lang w:val="cs-CZ" w:bidi="cs-CZ"/>
              </w:rPr>
              <w:t>Nedovolená předchozí účast účastníků na přípravě zakázky u zadavatele</w:t>
            </w:r>
          </w:p>
        </w:tc>
        <w:tc>
          <w:tcPr>
            <w:tcW w:w="2695" w:type="dxa"/>
          </w:tcPr>
          <w:p w:rsidR="005F2278" w:rsidRPr="005F2278" w:rsidRDefault="005F2278" w:rsidP="003869E3">
            <w:pPr>
              <w:pStyle w:val="TableParagraph"/>
              <w:ind w:left="109" w:right="143"/>
              <w:rPr>
                <w:rFonts w:asciiTheme="minorHAnsi" w:hAnsiTheme="minorHAnsi" w:cstheme="minorHAnsi"/>
                <w:lang w:val="pl-PL"/>
              </w:rPr>
            </w:pPr>
            <w:r w:rsidRPr="00E3791A">
              <w:rPr>
                <w:rFonts w:asciiTheme="minorHAnsi" w:hAnsiTheme="minorHAnsi" w:cstheme="minorHAnsi"/>
                <w:lang w:val="cs-CZ" w:bidi="cs-CZ"/>
              </w:rPr>
              <w:t>Články 3 a 30 odst. 2 směrnice 2014/23/EU</w:t>
            </w:r>
          </w:p>
          <w:p w:rsidR="005F2278" w:rsidRPr="00E3791A" w:rsidRDefault="005F2278" w:rsidP="003869E3">
            <w:pPr>
              <w:pStyle w:val="TableParagraph"/>
              <w:spacing w:before="232"/>
              <w:ind w:left="109" w:right="129"/>
              <w:rPr>
                <w:rFonts w:asciiTheme="minorHAnsi" w:hAnsiTheme="minorHAnsi" w:cstheme="minorHAnsi"/>
              </w:rPr>
            </w:pPr>
            <w:r w:rsidRPr="00E3791A">
              <w:rPr>
                <w:rFonts w:asciiTheme="minorHAnsi" w:hAnsiTheme="minorHAnsi" w:cstheme="minorHAnsi"/>
                <w:lang w:val="cs-CZ" w:bidi="cs-CZ"/>
              </w:rPr>
              <w:t>Články 18 odst. 1, 40 a 41 směrnice 2014/24/EU</w:t>
            </w:r>
          </w:p>
          <w:p w:rsidR="005F2278" w:rsidRPr="00E3791A" w:rsidRDefault="005F2278" w:rsidP="003869E3">
            <w:pPr>
              <w:pStyle w:val="TableParagraph"/>
              <w:spacing w:before="10"/>
              <w:ind w:left="0"/>
              <w:rPr>
                <w:rFonts w:asciiTheme="minorHAnsi" w:hAnsiTheme="minorHAnsi" w:cstheme="minorHAnsi"/>
              </w:rPr>
            </w:pPr>
          </w:p>
          <w:p w:rsidR="005F2278" w:rsidRPr="00E3791A" w:rsidRDefault="005F2278" w:rsidP="003869E3">
            <w:pPr>
              <w:pStyle w:val="TableParagraph"/>
              <w:ind w:left="109" w:right="143"/>
              <w:rPr>
                <w:rFonts w:asciiTheme="minorHAnsi" w:hAnsiTheme="minorHAnsi" w:cstheme="minorHAnsi"/>
              </w:rPr>
            </w:pPr>
            <w:r w:rsidRPr="00E3791A">
              <w:rPr>
                <w:rFonts w:asciiTheme="minorHAnsi" w:hAnsiTheme="minorHAnsi" w:cstheme="minorHAnsi"/>
                <w:lang w:val="cs-CZ" w:bidi="cs-CZ"/>
              </w:rPr>
              <w:t>Články 36 odst. 1 a 59 směrnice 2014/25/EU</w:t>
            </w:r>
          </w:p>
          <w:p w:rsidR="005F2278" w:rsidRPr="00E3791A" w:rsidRDefault="005F2278" w:rsidP="003869E3">
            <w:pPr>
              <w:pStyle w:val="TableParagraph"/>
              <w:spacing w:before="10"/>
              <w:ind w:left="0"/>
              <w:rPr>
                <w:rFonts w:asciiTheme="minorHAnsi" w:hAnsiTheme="minorHAnsi" w:cstheme="minorHAnsi"/>
              </w:rPr>
            </w:pPr>
          </w:p>
          <w:p w:rsidR="005F2278" w:rsidRPr="00E3791A" w:rsidRDefault="005F2278" w:rsidP="003869E3">
            <w:pPr>
              <w:pStyle w:val="TableParagraph"/>
              <w:ind w:left="109" w:right="129"/>
              <w:rPr>
                <w:rFonts w:asciiTheme="minorHAnsi" w:hAnsiTheme="minorHAnsi" w:cstheme="minorHAnsi"/>
              </w:rPr>
            </w:pPr>
            <w:r w:rsidRPr="00E3791A">
              <w:rPr>
                <w:rFonts w:asciiTheme="minorHAnsi" w:hAnsiTheme="minorHAnsi" w:cstheme="minorHAnsi"/>
                <w:lang w:val="cs-CZ" w:bidi="cs-CZ"/>
              </w:rPr>
              <w:t xml:space="preserve">Společné případy, C-21/03 a C-34/03, </w:t>
            </w:r>
            <w:proofErr w:type="spellStart"/>
            <w:r w:rsidRPr="00E3791A">
              <w:rPr>
                <w:rFonts w:asciiTheme="minorHAnsi" w:hAnsiTheme="minorHAnsi" w:cstheme="minorHAnsi"/>
                <w:lang w:val="cs-CZ" w:bidi="cs-CZ"/>
              </w:rPr>
              <w:t>Fabricom</w:t>
            </w:r>
            <w:proofErr w:type="spellEnd"/>
            <w:r w:rsidRPr="00E3791A">
              <w:rPr>
                <w:rFonts w:asciiTheme="minorHAnsi" w:hAnsiTheme="minorHAnsi" w:cstheme="minorHAnsi"/>
                <w:i/>
                <w:lang w:val="cs-CZ" w:bidi="cs-CZ"/>
              </w:rPr>
              <w:t xml:space="preserve">, </w:t>
            </w:r>
            <w:r w:rsidRPr="00E3791A">
              <w:rPr>
                <w:rFonts w:asciiTheme="minorHAnsi" w:hAnsiTheme="minorHAnsi" w:cstheme="minorHAnsi"/>
                <w:lang w:val="cs-CZ" w:bidi="cs-CZ"/>
              </w:rPr>
              <w:t>EU:C:2005:127</w:t>
            </w:r>
          </w:p>
        </w:tc>
        <w:tc>
          <w:tcPr>
            <w:tcW w:w="8079" w:type="dxa"/>
          </w:tcPr>
          <w:p w:rsidR="005F2278" w:rsidRPr="00E3791A" w:rsidRDefault="005F2278" w:rsidP="003869E3">
            <w:pPr>
              <w:pStyle w:val="TableParagraph"/>
              <w:ind w:left="107" w:right="94"/>
              <w:jc w:val="both"/>
              <w:rPr>
                <w:rFonts w:asciiTheme="minorHAnsi" w:hAnsiTheme="minorHAnsi" w:cstheme="minorHAnsi"/>
              </w:rPr>
            </w:pPr>
            <w:r w:rsidRPr="00E3791A">
              <w:rPr>
                <w:rFonts w:asciiTheme="minorHAnsi" w:hAnsiTheme="minorHAnsi" w:cstheme="minorHAnsi"/>
                <w:lang w:val="cs-CZ" w:bidi="cs-CZ"/>
              </w:rPr>
              <w:t>Případy, kdy účastník působil v roli poradce veřejného zadavatele před zadávacím řízením a toto působení vedlo k narušení hospodářské soutěže nebo k porušení zásad zákazu diskriminace, rovného zacházení a transparentnosti za podmínek uvedených v článcích 40 a 41 směrnice 2014/24/EU</w:t>
            </w:r>
            <w:r>
              <w:rPr>
                <w:rStyle w:val="Znakapoznpodarou"/>
                <w:rFonts w:asciiTheme="minorHAnsi" w:hAnsiTheme="minorHAnsi" w:cstheme="minorHAnsi"/>
                <w:lang w:val="cs-CZ" w:bidi="cs-CZ"/>
              </w:rPr>
              <w:footnoteReference w:id="25"/>
            </w:r>
            <w:r w:rsidRPr="00E3791A">
              <w:rPr>
                <w:rFonts w:asciiTheme="minorHAnsi" w:hAnsiTheme="minorHAnsi" w:cstheme="minorHAnsi"/>
                <w:lang w:val="cs-CZ" w:bidi="cs-CZ"/>
              </w:rPr>
              <w:t>.</w:t>
            </w:r>
          </w:p>
        </w:tc>
        <w:tc>
          <w:tcPr>
            <w:tcW w:w="1269" w:type="dxa"/>
          </w:tcPr>
          <w:p w:rsidR="005F2278" w:rsidRPr="00E3791A" w:rsidRDefault="005F2278" w:rsidP="003869E3">
            <w:pPr>
              <w:pStyle w:val="TableParagraph"/>
              <w:spacing w:line="268" w:lineRule="exact"/>
              <w:ind w:left="337" w:right="321"/>
              <w:jc w:val="center"/>
              <w:rPr>
                <w:rFonts w:asciiTheme="minorHAnsi" w:hAnsiTheme="minorHAnsi" w:cstheme="minorHAnsi"/>
              </w:rPr>
            </w:pPr>
            <w:r w:rsidRPr="00E3791A">
              <w:rPr>
                <w:rFonts w:asciiTheme="minorHAnsi" w:hAnsiTheme="minorHAnsi" w:cstheme="minorHAnsi"/>
                <w:lang w:val="cs-CZ" w:bidi="cs-CZ"/>
              </w:rPr>
              <w:t>25%</w:t>
            </w:r>
          </w:p>
        </w:tc>
      </w:tr>
      <w:tr w:rsidR="005F2278" w:rsidRPr="003637C5" w:rsidTr="003869E3">
        <w:trPr>
          <w:trHeight w:val="1896"/>
        </w:trPr>
        <w:tc>
          <w:tcPr>
            <w:tcW w:w="516" w:type="dxa"/>
          </w:tcPr>
          <w:p w:rsidR="005F2278" w:rsidRPr="00E3791A" w:rsidRDefault="005F2278" w:rsidP="003869E3">
            <w:pPr>
              <w:pStyle w:val="TableParagraph"/>
              <w:spacing w:line="268" w:lineRule="exact"/>
              <w:ind w:left="86" w:right="77"/>
              <w:jc w:val="center"/>
              <w:rPr>
                <w:rFonts w:asciiTheme="minorHAnsi" w:hAnsiTheme="minorHAnsi" w:cstheme="minorHAnsi"/>
              </w:rPr>
            </w:pPr>
            <w:r w:rsidRPr="00E3791A">
              <w:rPr>
                <w:rFonts w:asciiTheme="minorHAnsi" w:hAnsiTheme="minorHAnsi" w:cstheme="minorHAnsi"/>
                <w:lang w:val="cs-CZ" w:bidi="cs-CZ"/>
              </w:rPr>
              <w:t>19.</w:t>
            </w:r>
          </w:p>
        </w:tc>
        <w:tc>
          <w:tcPr>
            <w:tcW w:w="2567" w:type="dxa"/>
          </w:tcPr>
          <w:p w:rsidR="005F2278" w:rsidRPr="00E3791A" w:rsidRDefault="005F2278" w:rsidP="003869E3">
            <w:pPr>
              <w:pStyle w:val="TableParagraph"/>
              <w:ind w:left="108" w:right="93"/>
              <w:rPr>
                <w:rFonts w:asciiTheme="minorHAnsi" w:hAnsiTheme="minorHAnsi" w:cstheme="minorHAnsi"/>
              </w:rPr>
            </w:pPr>
            <w:r w:rsidRPr="00E3791A">
              <w:rPr>
                <w:rFonts w:asciiTheme="minorHAnsi" w:hAnsiTheme="minorHAnsi" w:cstheme="minorHAnsi"/>
                <w:lang w:val="cs-CZ" w:bidi="cs-CZ"/>
              </w:rPr>
              <w:t>Jednací řízení s uveřejněním, s podstatnou změnou podmínek stanovených v oznámení o zahájení zadávacího řízení nebo v zadávacích podmínkách</w:t>
            </w:r>
          </w:p>
        </w:tc>
        <w:tc>
          <w:tcPr>
            <w:tcW w:w="2695" w:type="dxa"/>
          </w:tcPr>
          <w:p w:rsidR="005F2278" w:rsidRPr="005F2278" w:rsidRDefault="005F2278" w:rsidP="003869E3">
            <w:pPr>
              <w:pStyle w:val="TableParagraph"/>
              <w:ind w:left="109" w:right="143"/>
              <w:rPr>
                <w:rFonts w:asciiTheme="minorHAnsi" w:hAnsiTheme="minorHAnsi" w:cstheme="minorHAnsi"/>
                <w:lang w:val="pl-PL"/>
              </w:rPr>
            </w:pPr>
            <w:r w:rsidRPr="00E3791A">
              <w:rPr>
                <w:rFonts w:asciiTheme="minorHAnsi" w:hAnsiTheme="minorHAnsi" w:cstheme="minorHAnsi"/>
                <w:lang w:val="cs-CZ" w:bidi="cs-CZ"/>
              </w:rPr>
              <w:t>Článek 29 odst. 1 a 3 směrnice 2014/24/EU</w:t>
            </w:r>
          </w:p>
          <w:p w:rsidR="005F2278" w:rsidRPr="005F2278" w:rsidRDefault="005F2278" w:rsidP="003869E3">
            <w:pPr>
              <w:pStyle w:val="TableParagraph"/>
              <w:spacing w:before="231"/>
              <w:ind w:left="109" w:right="143"/>
              <w:rPr>
                <w:rFonts w:asciiTheme="minorHAnsi" w:hAnsiTheme="minorHAnsi" w:cstheme="minorHAnsi"/>
                <w:lang w:val="pl-PL"/>
              </w:rPr>
            </w:pPr>
            <w:r w:rsidRPr="00E3791A">
              <w:rPr>
                <w:rFonts w:asciiTheme="minorHAnsi" w:hAnsiTheme="minorHAnsi" w:cstheme="minorHAnsi"/>
                <w:lang w:val="cs-CZ" w:bidi="cs-CZ"/>
              </w:rPr>
              <w:t>Článek 47 směrnice 2014/25/EU</w:t>
            </w:r>
          </w:p>
        </w:tc>
        <w:tc>
          <w:tcPr>
            <w:tcW w:w="8079" w:type="dxa"/>
          </w:tcPr>
          <w:p w:rsidR="005F2278" w:rsidRPr="005F2278" w:rsidRDefault="005F2278" w:rsidP="003869E3">
            <w:pPr>
              <w:pStyle w:val="TableParagraph"/>
              <w:ind w:left="107" w:right="95"/>
              <w:jc w:val="both"/>
              <w:rPr>
                <w:rFonts w:asciiTheme="minorHAnsi" w:hAnsiTheme="minorHAnsi" w:cstheme="minorHAnsi"/>
                <w:lang w:val="pl-PL"/>
              </w:rPr>
            </w:pPr>
            <w:r w:rsidRPr="00E3791A">
              <w:rPr>
                <w:rFonts w:asciiTheme="minorHAnsi" w:hAnsiTheme="minorHAnsi" w:cstheme="minorHAnsi"/>
                <w:lang w:val="cs-CZ" w:bidi="cs-CZ"/>
              </w:rPr>
              <w:t>V rámci  jednacího řízení s uveřejněním byly počáteční podmínky zakázky podstatně změněny</w:t>
            </w:r>
            <w:r>
              <w:rPr>
                <w:rStyle w:val="Znakapoznpodarou"/>
                <w:rFonts w:asciiTheme="minorHAnsi" w:hAnsiTheme="minorHAnsi" w:cstheme="minorHAnsi"/>
                <w:lang w:val="cs-CZ" w:bidi="cs-CZ"/>
              </w:rPr>
              <w:footnoteReference w:id="26"/>
            </w:r>
            <w:r w:rsidRPr="00E3791A">
              <w:rPr>
                <w:rFonts w:asciiTheme="minorHAnsi" w:hAnsiTheme="minorHAnsi" w:cstheme="minorHAnsi"/>
                <w:lang w:val="cs-CZ" w:bidi="cs-CZ"/>
              </w:rPr>
              <w:t>, což vyžaduje uveřejnění nového zadávacího řízení.</w:t>
            </w:r>
          </w:p>
        </w:tc>
        <w:tc>
          <w:tcPr>
            <w:tcW w:w="1269" w:type="dxa"/>
          </w:tcPr>
          <w:p w:rsidR="005F2278" w:rsidRPr="00E3791A" w:rsidRDefault="005F2278" w:rsidP="003869E3">
            <w:pPr>
              <w:pStyle w:val="TableParagraph"/>
              <w:spacing w:line="268" w:lineRule="exact"/>
              <w:ind w:left="337" w:right="321"/>
              <w:jc w:val="center"/>
              <w:rPr>
                <w:rFonts w:asciiTheme="minorHAnsi" w:hAnsiTheme="minorHAnsi" w:cstheme="minorHAnsi"/>
              </w:rPr>
            </w:pPr>
            <w:r w:rsidRPr="00E3791A">
              <w:rPr>
                <w:rFonts w:asciiTheme="minorHAnsi" w:hAnsiTheme="minorHAnsi" w:cstheme="minorHAnsi"/>
                <w:lang w:val="cs-CZ" w:bidi="cs-CZ"/>
              </w:rPr>
              <w:t>25%</w:t>
            </w:r>
          </w:p>
        </w:tc>
      </w:tr>
      <w:tr w:rsidR="005F2278" w:rsidRPr="003637C5" w:rsidTr="003869E3">
        <w:trPr>
          <w:trHeight w:val="1103"/>
        </w:trPr>
        <w:tc>
          <w:tcPr>
            <w:tcW w:w="516" w:type="dxa"/>
          </w:tcPr>
          <w:p w:rsidR="005F2278" w:rsidRPr="00E3791A" w:rsidRDefault="005F2278" w:rsidP="003869E3">
            <w:pPr>
              <w:pStyle w:val="TableParagraph"/>
              <w:spacing w:line="268" w:lineRule="exact"/>
              <w:ind w:left="86" w:right="77"/>
              <w:jc w:val="center"/>
              <w:rPr>
                <w:rFonts w:asciiTheme="minorHAnsi" w:hAnsiTheme="minorHAnsi" w:cstheme="minorHAnsi"/>
              </w:rPr>
            </w:pPr>
            <w:r w:rsidRPr="00E3791A">
              <w:rPr>
                <w:rFonts w:asciiTheme="minorHAnsi" w:hAnsiTheme="minorHAnsi" w:cstheme="minorHAnsi"/>
                <w:lang w:val="cs-CZ" w:bidi="cs-CZ"/>
              </w:rPr>
              <w:t>20.</w:t>
            </w:r>
          </w:p>
        </w:tc>
        <w:tc>
          <w:tcPr>
            <w:tcW w:w="2567" w:type="dxa"/>
          </w:tcPr>
          <w:p w:rsidR="005F2278" w:rsidRPr="00E3791A" w:rsidRDefault="005F2278" w:rsidP="003869E3">
            <w:pPr>
              <w:pStyle w:val="TableParagraph"/>
              <w:ind w:left="108"/>
              <w:rPr>
                <w:rFonts w:asciiTheme="minorHAnsi" w:hAnsiTheme="minorHAnsi" w:cstheme="minorHAnsi"/>
              </w:rPr>
            </w:pPr>
            <w:r w:rsidRPr="00E3791A">
              <w:rPr>
                <w:rFonts w:asciiTheme="minorHAnsi" w:hAnsiTheme="minorHAnsi" w:cstheme="minorHAnsi"/>
                <w:lang w:val="cs-CZ" w:bidi="cs-CZ"/>
              </w:rPr>
              <w:t>Neodůvodněné odmítnutí  nabídek obsahujících mimořádně nízkou nabídkovou cenu</w:t>
            </w:r>
          </w:p>
        </w:tc>
        <w:tc>
          <w:tcPr>
            <w:tcW w:w="2695" w:type="dxa"/>
          </w:tcPr>
          <w:p w:rsidR="005F2278" w:rsidRPr="00E3791A" w:rsidRDefault="005F2278" w:rsidP="003869E3">
            <w:pPr>
              <w:pStyle w:val="TableParagraph"/>
              <w:ind w:left="109" w:right="143"/>
              <w:rPr>
                <w:rFonts w:asciiTheme="minorHAnsi" w:hAnsiTheme="minorHAnsi" w:cstheme="minorHAnsi"/>
              </w:rPr>
            </w:pPr>
            <w:r w:rsidRPr="00E3791A">
              <w:rPr>
                <w:rFonts w:asciiTheme="minorHAnsi" w:hAnsiTheme="minorHAnsi" w:cstheme="minorHAnsi"/>
                <w:lang w:val="cs-CZ" w:bidi="cs-CZ"/>
              </w:rPr>
              <w:t>Článek 69 směrnice 2014/24/EU</w:t>
            </w:r>
          </w:p>
          <w:p w:rsidR="005F2278" w:rsidRPr="00E3791A" w:rsidRDefault="005F2278" w:rsidP="003869E3">
            <w:pPr>
              <w:pStyle w:val="TableParagraph"/>
              <w:spacing w:line="268" w:lineRule="exact"/>
              <w:ind w:left="109"/>
              <w:rPr>
                <w:rFonts w:asciiTheme="minorHAnsi" w:hAnsiTheme="minorHAnsi" w:cstheme="minorHAnsi"/>
              </w:rPr>
            </w:pPr>
            <w:r w:rsidRPr="00E3791A">
              <w:rPr>
                <w:rFonts w:asciiTheme="minorHAnsi" w:hAnsiTheme="minorHAnsi" w:cstheme="minorHAnsi"/>
                <w:lang w:val="cs-CZ" w:bidi="cs-CZ"/>
              </w:rPr>
              <w:t>Článek 84 směrnice 2014/25/EU</w:t>
            </w:r>
          </w:p>
        </w:tc>
        <w:tc>
          <w:tcPr>
            <w:tcW w:w="8079" w:type="dxa"/>
          </w:tcPr>
          <w:p w:rsidR="005F2278" w:rsidRPr="00E3791A" w:rsidRDefault="005F2278" w:rsidP="003869E3">
            <w:pPr>
              <w:pStyle w:val="TableParagraph"/>
              <w:tabs>
                <w:tab w:val="left" w:pos="1136"/>
                <w:tab w:val="left" w:pos="1757"/>
                <w:tab w:val="left" w:pos="2884"/>
                <w:tab w:val="left" w:pos="3331"/>
                <w:tab w:val="left" w:pos="3817"/>
                <w:tab w:val="left" w:pos="5170"/>
                <w:tab w:val="left" w:pos="5789"/>
                <w:tab w:val="left" w:pos="6236"/>
                <w:tab w:val="left" w:pos="7228"/>
                <w:tab w:val="left" w:pos="7675"/>
              </w:tabs>
              <w:ind w:left="107" w:right="98"/>
              <w:jc w:val="both"/>
              <w:rPr>
                <w:rFonts w:asciiTheme="minorHAnsi" w:hAnsiTheme="minorHAnsi" w:cstheme="minorHAnsi"/>
              </w:rPr>
            </w:pPr>
            <w:r w:rsidRPr="00E3791A">
              <w:rPr>
                <w:rFonts w:asciiTheme="minorHAnsi" w:hAnsiTheme="minorHAnsi" w:cstheme="minorHAnsi"/>
                <w:lang w:val="cs-CZ" w:bidi="cs-CZ"/>
              </w:rPr>
              <w:t>Nabídky, které obsahovaly mimořádně nízkou nabídkovou cenu ve vztahu ke stavebním pracím/ dodávkám/ službám, byly odmítnuty, ale veřejný zadavatel před odmítnutím těchto nabídek nepoložil příslušným účastníkům písemné otázky (např. nepožádal o podrobnosti o základních prvcích nabídky, které jsou pro něj důležité), nebo veřejný zadavatel takové otázky položil, ale není schopen prokázat, že odpovědi poskytnuté dotčenými účastníky posoudil.</w:t>
            </w:r>
          </w:p>
        </w:tc>
        <w:tc>
          <w:tcPr>
            <w:tcW w:w="1269" w:type="dxa"/>
          </w:tcPr>
          <w:p w:rsidR="005F2278" w:rsidRPr="00E3791A" w:rsidRDefault="005F2278" w:rsidP="003869E3">
            <w:pPr>
              <w:pStyle w:val="TableParagraph"/>
              <w:spacing w:line="268" w:lineRule="exact"/>
              <w:ind w:left="337" w:right="321"/>
              <w:jc w:val="center"/>
              <w:rPr>
                <w:rFonts w:asciiTheme="minorHAnsi" w:hAnsiTheme="minorHAnsi" w:cstheme="minorHAnsi"/>
              </w:rPr>
            </w:pPr>
            <w:r w:rsidRPr="00E3791A">
              <w:rPr>
                <w:rFonts w:asciiTheme="minorHAnsi" w:hAnsiTheme="minorHAnsi" w:cstheme="minorHAnsi"/>
                <w:lang w:val="cs-CZ" w:bidi="cs-CZ"/>
              </w:rPr>
              <w:t>25%</w:t>
            </w:r>
          </w:p>
        </w:tc>
      </w:tr>
    </w:tbl>
    <w:p w:rsidR="005F2278" w:rsidRPr="003637C5" w:rsidRDefault="005F2278" w:rsidP="005F2278">
      <w:pPr>
        <w:pStyle w:val="Zkladntext"/>
        <w:spacing w:before="5"/>
        <w:rPr>
          <w:rFonts w:asciiTheme="minorHAnsi" w:hAnsiTheme="minorHAnsi" w:cstheme="minorHAnsi"/>
          <w:sz w:val="20"/>
        </w:rPr>
      </w:pPr>
    </w:p>
    <w:p w:rsidR="005F2278" w:rsidRPr="003637C5" w:rsidRDefault="005F2278" w:rsidP="005F2278">
      <w:pPr>
        <w:spacing w:line="243" w:lineRule="exact"/>
        <w:rPr>
          <w:rFonts w:cstheme="minorHAnsi"/>
          <w:sz w:val="20"/>
        </w:rPr>
        <w:sectPr w:rsidR="005F2278" w:rsidRPr="003637C5" w:rsidSect="003869E3">
          <w:pgSz w:w="16840" w:h="11910" w:orient="landscape"/>
          <w:pgMar w:top="540" w:right="180" w:bottom="1440" w:left="1200" w:header="0" w:footer="1162" w:gutter="0"/>
          <w:cols w:space="708"/>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567"/>
        <w:gridCol w:w="2695"/>
        <w:gridCol w:w="8079"/>
        <w:gridCol w:w="1269"/>
      </w:tblGrid>
      <w:tr w:rsidR="005F2278" w:rsidRPr="003637C5" w:rsidTr="003869E3">
        <w:trPr>
          <w:trHeight w:val="792"/>
        </w:trPr>
        <w:tc>
          <w:tcPr>
            <w:tcW w:w="516" w:type="dxa"/>
          </w:tcPr>
          <w:p w:rsidR="005F2278" w:rsidRPr="003637C5" w:rsidRDefault="005F2278" w:rsidP="003869E3">
            <w:pPr>
              <w:pStyle w:val="TableParagraph"/>
              <w:spacing w:line="273"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2567"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2695" w:type="dxa"/>
          </w:tcPr>
          <w:p w:rsidR="005F2278" w:rsidRPr="003637C5" w:rsidRDefault="005F2278" w:rsidP="003869E3">
            <w:pPr>
              <w:pStyle w:val="TableParagraph"/>
              <w:ind w:left="109" w:right="143"/>
              <w:rPr>
                <w:rFonts w:asciiTheme="minorHAnsi" w:hAnsiTheme="minorHAnsi" w:cstheme="minorHAnsi"/>
                <w:b/>
                <w:sz w:val="24"/>
              </w:rPr>
            </w:pPr>
            <w:r w:rsidRPr="003637C5">
              <w:rPr>
                <w:rFonts w:asciiTheme="minorHAnsi" w:hAnsiTheme="minorHAnsi" w:cstheme="minorHAnsi"/>
                <w:b/>
                <w:sz w:val="24"/>
                <w:szCs w:val="24"/>
                <w:lang w:val="cs-CZ" w:bidi="cs-CZ"/>
              </w:rPr>
              <w:t>Právní základ / referenční dokument</w:t>
            </w:r>
          </w:p>
        </w:tc>
        <w:tc>
          <w:tcPr>
            <w:tcW w:w="8079"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1269" w:type="dxa"/>
          </w:tcPr>
          <w:p w:rsidR="005F2278" w:rsidRPr="003637C5" w:rsidRDefault="005F2278" w:rsidP="003869E3">
            <w:pPr>
              <w:pStyle w:val="TableParagraph"/>
              <w:tabs>
                <w:tab w:val="left" w:pos="962"/>
              </w:tabs>
              <w:ind w:left="110" w:right="94"/>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3240"/>
        </w:trPr>
        <w:tc>
          <w:tcPr>
            <w:tcW w:w="516" w:type="dxa"/>
          </w:tcPr>
          <w:p w:rsidR="005F2278" w:rsidRPr="00E3791A" w:rsidRDefault="005F2278" w:rsidP="003869E3">
            <w:pPr>
              <w:pStyle w:val="TableParagraph"/>
              <w:ind w:left="0"/>
              <w:rPr>
                <w:rFonts w:asciiTheme="minorHAnsi" w:hAnsiTheme="minorHAnsi" w:cstheme="minorHAnsi"/>
              </w:rPr>
            </w:pPr>
          </w:p>
        </w:tc>
        <w:tc>
          <w:tcPr>
            <w:tcW w:w="2567" w:type="dxa"/>
          </w:tcPr>
          <w:p w:rsidR="005F2278" w:rsidRPr="00E3791A" w:rsidRDefault="005F2278" w:rsidP="003869E3">
            <w:pPr>
              <w:pStyle w:val="TableParagraph"/>
              <w:ind w:left="0"/>
              <w:rPr>
                <w:rFonts w:asciiTheme="minorHAnsi" w:hAnsiTheme="minorHAnsi" w:cstheme="minorHAnsi"/>
              </w:rPr>
            </w:pPr>
          </w:p>
        </w:tc>
        <w:tc>
          <w:tcPr>
            <w:tcW w:w="2695" w:type="dxa"/>
          </w:tcPr>
          <w:p w:rsidR="005F2278" w:rsidRPr="00E3791A" w:rsidRDefault="005F2278" w:rsidP="003869E3">
            <w:pPr>
              <w:pStyle w:val="TableParagraph"/>
              <w:spacing w:before="10"/>
              <w:ind w:left="0"/>
              <w:rPr>
                <w:rFonts w:asciiTheme="minorHAnsi" w:hAnsiTheme="minorHAnsi" w:cstheme="minorHAnsi"/>
                <w:lang w:val="pl-PL"/>
              </w:rPr>
            </w:pPr>
          </w:p>
          <w:p w:rsidR="005F2278" w:rsidRPr="00E3791A" w:rsidRDefault="005F2278" w:rsidP="003869E3">
            <w:pPr>
              <w:pStyle w:val="TableParagraph"/>
              <w:ind w:left="109" w:right="409"/>
              <w:rPr>
                <w:rFonts w:asciiTheme="minorHAnsi" w:hAnsiTheme="minorHAnsi" w:cstheme="minorHAnsi"/>
                <w:lang w:val="pl-PL"/>
              </w:rPr>
            </w:pPr>
            <w:r w:rsidRPr="00E3791A">
              <w:rPr>
                <w:rFonts w:asciiTheme="minorHAnsi" w:hAnsiTheme="minorHAnsi" w:cstheme="minorHAnsi"/>
                <w:lang w:val="cs-CZ" w:bidi="cs-CZ"/>
              </w:rPr>
              <w:t xml:space="preserve">Spojené věci C-285/99 </w:t>
            </w:r>
            <w:proofErr w:type="spellStart"/>
            <w:r w:rsidRPr="00E3791A">
              <w:rPr>
                <w:rFonts w:asciiTheme="minorHAnsi" w:hAnsiTheme="minorHAnsi" w:cstheme="minorHAnsi"/>
                <w:i/>
                <w:lang w:val="cs-CZ" w:bidi="cs-CZ"/>
              </w:rPr>
              <w:t>Lombardini</w:t>
            </w:r>
            <w:proofErr w:type="spellEnd"/>
            <w:r w:rsidRPr="00E3791A">
              <w:rPr>
                <w:rFonts w:asciiTheme="minorHAnsi" w:hAnsiTheme="minorHAnsi" w:cstheme="minorHAnsi"/>
                <w:i/>
                <w:lang w:val="cs-CZ" w:bidi="cs-CZ"/>
              </w:rPr>
              <w:t xml:space="preserve"> </w:t>
            </w:r>
            <w:r w:rsidRPr="00E3791A">
              <w:rPr>
                <w:rFonts w:asciiTheme="minorHAnsi" w:hAnsiTheme="minorHAnsi" w:cstheme="minorHAnsi"/>
                <w:lang w:val="cs-CZ" w:bidi="cs-CZ"/>
              </w:rPr>
              <w:t xml:space="preserve">a C- 286/99 </w:t>
            </w:r>
            <w:proofErr w:type="spellStart"/>
            <w:r w:rsidRPr="00E3791A">
              <w:rPr>
                <w:rFonts w:asciiTheme="minorHAnsi" w:hAnsiTheme="minorHAnsi" w:cstheme="minorHAnsi"/>
                <w:i/>
                <w:lang w:val="cs-CZ" w:bidi="cs-CZ"/>
              </w:rPr>
              <w:t>Mantovani</w:t>
            </w:r>
            <w:proofErr w:type="spellEnd"/>
            <w:r w:rsidRPr="00E3791A">
              <w:rPr>
                <w:rFonts w:asciiTheme="minorHAnsi" w:hAnsiTheme="minorHAnsi" w:cstheme="minorHAnsi"/>
                <w:i/>
                <w:lang w:val="cs-CZ" w:bidi="cs-CZ"/>
              </w:rPr>
              <w:t xml:space="preserve"> </w:t>
            </w:r>
            <w:r w:rsidRPr="00E3791A">
              <w:rPr>
                <w:rFonts w:asciiTheme="minorHAnsi" w:hAnsiTheme="minorHAnsi" w:cstheme="minorHAnsi"/>
                <w:lang w:val="cs-CZ" w:bidi="cs-CZ"/>
              </w:rPr>
              <w:t>EU:C:2001 610,</w:t>
            </w:r>
          </w:p>
          <w:p w:rsidR="005F2278" w:rsidRPr="00E3791A" w:rsidRDefault="005F2278" w:rsidP="003869E3">
            <w:pPr>
              <w:pStyle w:val="TableParagraph"/>
              <w:ind w:left="109" w:right="254"/>
              <w:rPr>
                <w:rFonts w:asciiTheme="minorHAnsi" w:hAnsiTheme="minorHAnsi" w:cstheme="minorHAnsi"/>
                <w:lang w:val="de-DE"/>
              </w:rPr>
            </w:pPr>
            <w:r w:rsidRPr="00E3791A">
              <w:rPr>
                <w:rFonts w:asciiTheme="minorHAnsi" w:hAnsiTheme="minorHAnsi" w:cstheme="minorHAnsi"/>
                <w:lang w:val="cs-CZ" w:bidi="cs-CZ"/>
              </w:rPr>
              <w:t xml:space="preserve">body 78 až 86 a věc T-402/06, </w:t>
            </w:r>
            <w:r w:rsidRPr="00E3791A">
              <w:rPr>
                <w:rFonts w:asciiTheme="minorHAnsi" w:hAnsiTheme="minorHAnsi" w:cstheme="minorHAnsi"/>
                <w:i/>
                <w:lang w:val="cs-CZ" w:bidi="cs-CZ"/>
              </w:rPr>
              <w:t>Španělsko/ Komise</w:t>
            </w:r>
            <w:r w:rsidRPr="00E3791A">
              <w:rPr>
                <w:rFonts w:asciiTheme="minorHAnsi" w:hAnsiTheme="minorHAnsi" w:cstheme="minorHAnsi"/>
                <w:lang w:val="cs-CZ" w:bidi="cs-CZ"/>
              </w:rPr>
              <w:t>, EU:T:2013:445,</w:t>
            </w:r>
          </w:p>
          <w:p w:rsidR="005F2278" w:rsidRPr="00E3791A" w:rsidRDefault="005F2278" w:rsidP="003869E3">
            <w:pPr>
              <w:pStyle w:val="TableParagraph"/>
              <w:spacing w:before="1"/>
              <w:ind w:left="109"/>
              <w:rPr>
                <w:rFonts w:asciiTheme="minorHAnsi" w:hAnsiTheme="minorHAnsi" w:cstheme="minorHAnsi"/>
              </w:rPr>
            </w:pPr>
            <w:r w:rsidRPr="00E3791A">
              <w:rPr>
                <w:rFonts w:asciiTheme="minorHAnsi" w:hAnsiTheme="minorHAnsi" w:cstheme="minorHAnsi"/>
                <w:lang w:val="cs-CZ" w:bidi="cs-CZ"/>
              </w:rPr>
              <w:t>bod 91</w:t>
            </w:r>
          </w:p>
        </w:tc>
        <w:tc>
          <w:tcPr>
            <w:tcW w:w="8079" w:type="dxa"/>
          </w:tcPr>
          <w:p w:rsidR="005F2278" w:rsidRPr="00E3791A" w:rsidRDefault="005F2278" w:rsidP="003869E3">
            <w:pPr>
              <w:pStyle w:val="TableParagraph"/>
              <w:ind w:left="107" w:right="98"/>
              <w:rPr>
                <w:rFonts w:asciiTheme="minorHAnsi" w:hAnsiTheme="minorHAnsi" w:cstheme="minorHAnsi"/>
              </w:rPr>
            </w:pPr>
          </w:p>
        </w:tc>
        <w:tc>
          <w:tcPr>
            <w:tcW w:w="1269" w:type="dxa"/>
          </w:tcPr>
          <w:p w:rsidR="005F2278" w:rsidRPr="00E3791A" w:rsidRDefault="005F2278" w:rsidP="003869E3">
            <w:pPr>
              <w:pStyle w:val="TableParagraph"/>
              <w:ind w:left="0"/>
              <w:rPr>
                <w:rFonts w:asciiTheme="minorHAnsi" w:hAnsiTheme="minorHAnsi" w:cstheme="minorHAnsi"/>
              </w:rPr>
            </w:pPr>
          </w:p>
        </w:tc>
      </w:tr>
      <w:tr w:rsidR="005F2278" w:rsidRPr="003637C5" w:rsidTr="003869E3">
        <w:trPr>
          <w:trHeight w:val="1461"/>
        </w:trPr>
        <w:tc>
          <w:tcPr>
            <w:tcW w:w="516" w:type="dxa"/>
            <w:tcBorders>
              <w:bottom w:val="nil"/>
            </w:tcBorders>
          </w:tcPr>
          <w:p w:rsidR="005F2278" w:rsidRPr="00E3791A" w:rsidRDefault="005F2278" w:rsidP="003869E3">
            <w:pPr>
              <w:pStyle w:val="TableParagraph"/>
              <w:spacing w:line="268" w:lineRule="exact"/>
              <w:ind w:left="86" w:right="77"/>
              <w:jc w:val="center"/>
              <w:rPr>
                <w:rFonts w:asciiTheme="minorHAnsi" w:hAnsiTheme="minorHAnsi" w:cstheme="minorHAnsi"/>
              </w:rPr>
            </w:pPr>
            <w:r w:rsidRPr="00E3791A">
              <w:rPr>
                <w:rFonts w:asciiTheme="minorHAnsi" w:hAnsiTheme="minorHAnsi" w:cstheme="minorHAnsi"/>
                <w:lang w:val="cs-CZ" w:bidi="cs-CZ"/>
              </w:rPr>
              <w:t>21.</w:t>
            </w:r>
          </w:p>
        </w:tc>
        <w:tc>
          <w:tcPr>
            <w:tcW w:w="2567" w:type="dxa"/>
            <w:tcBorders>
              <w:bottom w:val="nil"/>
            </w:tcBorders>
          </w:tcPr>
          <w:p w:rsidR="005F2278" w:rsidRPr="008C12EC" w:rsidRDefault="005F2278" w:rsidP="003869E3">
            <w:pPr>
              <w:pStyle w:val="TableParagraph"/>
              <w:ind w:left="108" w:right="95"/>
              <w:jc w:val="both"/>
              <w:rPr>
                <w:rFonts w:asciiTheme="minorHAnsi" w:hAnsiTheme="minorHAnsi" w:cstheme="minorHAnsi"/>
                <w:lang w:val="pl-PL"/>
              </w:rPr>
            </w:pPr>
            <w:r w:rsidRPr="00E3791A">
              <w:rPr>
                <w:rFonts w:asciiTheme="minorHAnsi" w:hAnsiTheme="minorHAnsi" w:cstheme="minorHAnsi"/>
                <w:lang w:val="cs-CZ" w:bidi="cs-CZ"/>
              </w:rPr>
              <w:t>Střet zájmů s dopadem na výsledek zadávacího řízení</w:t>
            </w:r>
          </w:p>
        </w:tc>
        <w:tc>
          <w:tcPr>
            <w:tcW w:w="2695" w:type="dxa"/>
            <w:tcBorders>
              <w:bottom w:val="nil"/>
            </w:tcBorders>
          </w:tcPr>
          <w:p w:rsidR="005F2278" w:rsidRPr="008C12EC" w:rsidRDefault="005F2278" w:rsidP="003869E3">
            <w:pPr>
              <w:pStyle w:val="TableParagraph"/>
              <w:ind w:left="109" w:right="143"/>
              <w:rPr>
                <w:rFonts w:asciiTheme="minorHAnsi" w:hAnsiTheme="minorHAnsi" w:cstheme="minorHAnsi"/>
                <w:lang w:val="pl-PL"/>
              </w:rPr>
            </w:pPr>
            <w:r w:rsidRPr="00E3791A">
              <w:rPr>
                <w:rFonts w:asciiTheme="minorHAnsi" w:hAnsiTheme="minorHAnsi" w:cstheme="minorHAnsi"/>
                <w:lang w:val="cs-CZ" w:bidi="cs-CZ"/>
              </w:rPr>
              <w:t>Článek 35 směrnice 2014/23/EU</w:t>
            </w:r>
          </w:p>
          <w:p w:rsidR="005F2278" w:rsidRPr="008C12EC" w:rsidRDefault="005F2278" w:rsidP="003869E3">
            <w:pPr>
              <w:pStyle w:val="TableParagraph"/>
              <w:spacing w:before="232"/>
              <w:ind w:left="109" w:right="143"/>
              <w:rPr>
                <w:rFonts w:asciiTheme="minorHAnsi" w:hAnsiTheme="minorHAnsi" w:cstheme="minorHAnsi"/>
                <w:lang w:val="pl-PL"/>
              </w:rPr>
            </w:pPr>
            <w:r w:rsidRPr="00E3791A">
              <w:rPr>
                <w:rFonts w:asciiTheme="minorHAnsi" w:hAnsiTheme="minorHAnsi" w:cstheme="minorHAnsi"/>
                <w:lang w:val="cs-CZ" w:bidi="cs-CZ"/>
              </w:rPr>
              <w:t>Článek 24 směrnice 2014/24/EU</w:t>
            </w:r>
          </w:p>
        </w:tc>
        <w:tc>
          <w:tcPr>
            <w:tcW w:w="8079" w:type="dxa"/>
            <w:tcBorders>
              <w:bottom w:val="nil"/>
            </w:tcBorders>
          </w:tcPr>
          <w:p w:rsidR="005F2278" w:rsidRPr="00E3791A" w:rsidRDefault="005F2278" w:rsidP="003869E3">
            <w:pPr>
              <w:pStyle w:val="TableParagraph"/>
              <w:ind w:left="107" w:right="99"/>
              <w:jc w:val="both"/>
              <w:rPr>
                <w:rFonts w:asciiTheme="minorHAnsi" w:hAnsiTheme="minorHAnsi" w:cstheme="minorHAnsi"/>
                <w:lang w:val="cs-CZ" w:bidi="cs-CZ"/>
              </w:rPr>
            </w:pPr>
            <w:r w:rsidRPr="00E3791A">
              <w:rPr>
                <w:rFonts w:asciiTheme="minorHAnsi" w:hAnsiTheme="minorHAnsi" w:cstheme="minorHAnsi"/>
                <w:lang w:val="cs-CZ" w:bidi="cs-CZ"/>
              </w:rPr>
              <w:t xml:space="preserve">Byl zjištěn </w:t>
            </w:r>
            <w:r w:rsidRPr="008C12EC">
              <w:rPr>
                <w:rFonts w:asciiTheme="minorHAnsi" w:hAnsiTheme="minorHAnsi" w:cstheme="minorHAnsi"/>
                <w:lang w:val="pl-PL"/>
              </w:rPr>
              <w:t xml:space="preserve">neodhalený nebo nedostatečně napravený </w:t>
            </w:r>
            <w:r w:rsidRPr="00E3791A">
              <w:rPr>
                <w:rFonts w:asciiTheme="minorHAnsi" w:hAnsiTheme="minorHAnsi" w:cstheme="minorHAnsi"/>
                <w:lang w:val="cs-CZ" w:bidi="cs-CZ"/>
              </w:rPr>
              <w:t>střet zájmů, a to podle článku 24 směrnice 2014/24/EU (nebo článku 35 směrnice 2014/23/EU nebo článku 42 směrnice 2014/25/EU), a dotčenému účastníku byla zadána předmětná veřejná zakázka (zakázky)</w:t>
            </w:r>
            <w:r>
              <w:rPr>
                <w:rStyle w:val="Znakapoznpodarou"/>
                <w:rFonts w:asciiTheme="minorHAnsi" w:hAnsiTheme="minorHAnsi" w:cstheme="minorHAnsi"/>
                <w:lang w:val="cs-CZ" w:bidi="cs-CZ"/>
              </w:rPr>
              <w:footnoteReference w:id="27"/>
            </w:r>
            <w:r w:rsidRPr="00E3791A">
              <w:rPr>
                <w:rFonts w:asciiTheme="minorHAnsi" w:hAnsiTheme="minorHAnsi" w:cstheme="minorHAnsi"/>
                <w:lang w:val="cs-CZ" w:bidi="cs-CZ"/>
              </w:rPr>
              <w:t>.</w:t>
            </w:r>
          </w:p>
          <w:p w:rsidR="005F2278" w:rsidRPr="00E3791A" w:rsidRDefault="005F2278" w:rsidP="003869E3">
            <w:pPr>
              <w:pStyle w:val="TableParagraph"/>
              <w:ind w:left="107" w:right="99"/>
              <w:jc w:val="both"/>
              <w:rPr>
                <w:rFonts w:asciiTheme="minorHAnsi" w:hAnsiTheme="minorHAnsi" w:cstheme="minorHAnsi"/>
                <w:lang w:val="cs-CZ" w:bidi="cs-CZ"/>
              </w:rPr>
            </w:pPr>
          </w:p>
          <w:p w:rsidR="005F2278" w:rsidRPr="008C12EC" w:rsidRDefault="005F2278" w:rsidP="003869E3">
            <w:pPr>
              <w:pStyle w:val="TableParagraph"/>
              <w:ind w:left="107" w:right="99"/>
              <w:jc w:val="both"/>
              <w:rPr>
                <w:rFonts w:asciiTheme="minorHAnsi" w:hAnsiTheme="minorHAnsi" w:cstheme="minorHAnsi"/>
                <w:lang w:val="pl-PL"/>
              </w:rPr>
            </w:pPr>
          </w:p>
        </w:tc>
        <w:tc>
          <w:tcPr>
            <w:tcW w:w="1269" w:type="dxa"/>
            <w:tcBorders>
              <w:bottom w:val="nil"/>
            </w:tcBorders>
          </w:tcPr>
          <w:p w:rsidR="005F2278" w:rsidRPr="00E3791A" w:rsidRDefault="005F2278" w:rsidP="003869E3">
            <w:pPr>
              <w:pStyle w:val="TableParagraph"/>
              <w:spacing w:line="268" w:lineRule="exact"/>
              <w:ind w:left="357"/>
              <w:rPr>
                <w:rFonts w:asciiTheme="minorHAnsi" w:hAnsiTheme="minorHAnsi" w:cstheme="minorHAnsi"/>
              </w:rPr>
            </w:pPr>
            <w:r w:rsidRPr="00E3791A">
              <w:rPr>
                <w:rFonts w:asciiTheme="minorHAnsi" w:hAnsiTheme="minorHAnsi" w:cstheme="minorHAnsi"/>
                <w:lang w:val="cs-CZ" w:bidi="cs-CZ"/>
              </w:rPr>
              <w:t>100%</w:t>
            </w:r>
          </w:p>
        </w:tc>
      </w:tr>
      <w:tr w:rsidR="005F2278" w:rsidRPr="003637C5" w:rsidTr="003869E3">
        <w:trPr>
          <w:trHeight w:val="792"/>
        </w:trPr>
        <w:tc>
          <w:tcPr>
            <w:tcW w:w="516" w:type="dxa"/>
            <w:tcBorders>
              <w:top w:val="nil"/>
              <w:bottom w:val="nil"/>
            </w:tcBorders>
          </w:tcPr>
          <w:p w:rsidR="005F2278" w:rsidRPr="00E3791A" w:rsidRDefault="005F2278" w:rsidP="003869E3">
            <w:pPr>
              <w:pStyle w:val="TableParagraph"/>
              <w:ind w:left="0"/>
              <w:rPr>
                <w:rFonts w:asciiTheme="minorHAnsi" w:hAnsiTheme="minorHAnsi" w:cstheme="minorHAnsi"/>
              </w:rPr>
            </w:pPr>
          </w:p>
        </w:tc>
        <w:tc>
          <w:tcPr>
            <w:tcW w:w="2567" w:type="dxa"/>
            <w:tcBorders>
              <w:top w:val="nil"/>
              <w:bottom w:val="nil"/>
            </w:tcBorders>
          </w:tcPr>
          <w:p w:rsidR="005F2278" w:rsidRPr="00E3791A" w:rsidRDefault="005F2278" w:rsidP="003869E3">
            <w:pPr>
              <w:pStyle w:val="TableParagraph"/>
              <w:ind w:left="0"/>
              <w:rPr>
                <w:rFonts w:asciiTheme="minorHAnsi" w:hAnsiTheme="minorHAnsi" w:cstheme="minorHAnsi"/>
              </w:rPr>
            </w:pPr>
          </w:p>
        </w:tc>
        <w:tc>
          <w:tcPr>
            <w:tcW w:w="2695" w:type="dxa"/>
            <w:tcBorders>
              <w:top w:val="nil"/>
              <w:bottom w:val="nil"/>
            </w:tcBorders>
          </w:tcPr>
          <w:p w:rsidR="005F2278" w:rsidRPr="00E3791A" w:rsidRDefault="005F2278" w:rsidP="003869E3">
            <w:pPr>
              <w:pStyle w:val="TableParagraph"/>
              <w:spacing w:before="115"/>
              <w:ind w:left="109" w:right="143"/>
              <w:rPr>
                <w:rFonts w:asciiTheme="minorHAnsi" w:hAnsiTheme="minorHAnsi" w:cstheme="minorHAnsi"/>
              </w:rPr>
            </w:pPr>
            <w:r w:rsidRPr="00E3791A">
              <w:rPr>
                <w:rFonts w:asciiTheme="minorHAnsi" w:hAnsiTheme="minorHAnsi" w:cstheme="minorHAnsi"/>
                <w:lang w:val="cs-CZ" w:bidi="cs-CZ"/>
              </w:rPr>
              <w:t>Článek 42 směrnice 2014/25/EU</w:t>
            </w:r>
          </w:p>
        </w:tc>
        <w:tc>
          <w:tcPr>
            <w:tcW w:w="8079" w:type="dxa"/>
            <w:tcBorders>
              <w:top w:val="nil"/>
              <w:bottom w:val="nil"/>
            </w:tcBorders>
          </w:tcPr>
          <w:p w:rsidR="005F2278" w:rsidRPr="00E3791A" w:rsidRDefault="005F2278" w:rsidP="003869E3">
            <w:pPr>
              <w:pStyle w:val="TableParagraph"/>
              <w:ind w:left="0"/>
              <w:rPr>
                <w:rFonts w:asciiTheme="minorHAnsi" w:hAnsiTheme="minorHAnsi" w:cstheme="minorHAnsi"/>
              </w:rPr>
            </w:pPr>
          </w:p>
        </w:tc>
        <w:tc>
          <w:tcPr>
            <w:tcW w:w="1269" w:type="dxa"/>
            <w:tcBorders>
              <w:top w:val="nil"/>
              <w:bottom w:val="nil"/>
            </w:tcBorders>
          </w:tcPr>
          <w:p w:rsidR="005F2278" w:rsidRPr="00E3791A" w:rsidRDefault="005F2278" w:rsidP="003869E3">
            <w:pPr>
              <w:pStyle w:val="TableParagraph"/>
              <w:ind w:left="0"/>
              <w:rPr>
                <w:rFonts w:asciiTheme="minorHAnsi" w:hAnsiTheme="minorHAnsi" w:cstheme="minorHAnsi"/>
              </w:rPr>
            </w:pPr>
          </w:p>
        </w:tc>
      </w:tr>
      <w:tr w:rsidR="005F2278" w:rsidRPr="003637C5" w:rsidTr="003869E3">
        <w:trPr>
          <w:trHeight w:val="1191"/>
        </w:trPr>
        <w:tc>
          <w:tcPr>
            <w:tcW w:w="516" w:type="dxa"/>
            <w:tcBorders>
              <w:top w:val="nil"/>
            </w:tcBorders>
          </w:tcPr>
          <w:p w:rsidR="005F2278" w:rsidRPr="00E3791A" w:rsidRDefault="005F2278" w:rsidP="003869E3">
            <w:pPr>
              <w:pStyle w:val="TableParagraph"/>
              <w:ind w:left="0"/>
              <w:rPr>
                <w:rFonts w:asciiTheme="minorHAnsi" w:hAnsiTheme="minorHAnsi" w:cstheme="minorHAnsi"/>
              </w:rPr>
            </w:pPr>
          </w:p>
        </w:tc>
        <w:tc>
          <w:tcPr>
            <w:tcW w:w="2567" w:type="dxa"/>
            <w:tcBorders>
              <w:top w:val="nil"/>
            </w:tcBorders>
          </w:tcPr>
          <w:p w:rsidR="005F2278" w:rsidRPr="00E3791A" w:rsidRDefault="005F2278" w:rsidP="003869E3">
            <w:pPr>
              <w:pStyle w:val="TableParagraph"/>
              <w:ind w:left="0"/>
              <w:rPr>
                <w:rFonts w:asciiTheme="minorHAnsi" w:hAnsiTheme="minorHAnsi" w:cstheme="minorHAnsi"/>
              </w:rPr>
            </w:pPr>
          </w:p>
        </w:tc>
        <w:tc>
          <w:tcPr>
            <w:tcW w:w="2695" w:type="dxa"/>
            <w:tcBorders>
              <w:top w:val="nil"/>
            </w:tcBorders>
          </w:tcPr>
          <w:p w:rsidR="005F2278" w:rsidRPr="00A06EF4" w:rsidRDefault="005F2278" w:rsidP="003869E3">
            <w:pPr>
              <w:pStyle w:val="TableParagraph"/>
              <w:spacing w:before="115"/>
              <w:ind w:left="109"/>
              <w:rPr>
                <w:rFonts w:asciiTheme="minorHAnsi" w:hAnsiTheme="minorHAnsi" w:cstheme="minorHAnsi"/>
                <w:i/>
                <w:lang w:val="fr-FR"/>
              </w:rPr>
            </w:pPr>
            <w:r w:rsidRPr="00E3791A">
              <w:rPr>
                <w:rFonts w:asciiTheme="minorHAnsi" w:hAnsiTheme="minorHAnsi" w:cstheme="minorHAnsi"/>
                <w:lang w:val="cs-CZ" w:bidi="cs-CZ"/>
              </w:rPr>
              <w:t xml:space="preserve">Věc C-538/13, </w:t>
            </w:r>
            <w:proofErr w:type="spellStart"/>
            <w:r w:rsidRPr="00E3791A">
              <w:rPr>
                <w:rFonts w:asciiTheme="minorHAnsi" w:hAnsiTheme="minorHAnsi" w:cstheme="minorHAnsi"/>
                <w:i/>
                <w:lang w:val="cs-CZ" w:bidi="cs-CZ"/>
              </w:rPr>
              <w:t>eVigilo</w:t>
            </w:r>
            <w:proofErr w:type="spellEnd"/>
          </w:p>
          <w:p w:rsidR="005F2278" w:rsidRPr="00A06EF4" w:rsidRDefault="005F2278" w:rsidP="003869E3">
            <w:pPr>
              <w:pStyle w:val="TableParagraph"/>
              <w:ind w:left="109"/>
              <w:rPr>
                <w:rFonts w:asciiTheme="minorHAnsi" w:hAnsiTheme="minorHAnsi" w:cstheme="minorHAnsi"/>
                <w:lang w:val="fr-FR"/>
              </w:rPr>
            </w:pPr>
            <w:r w:rsidRPr="00E3791A">
              <w:rPr>
                <w:rFonts w:asciiTheme="minorHAnsi" w:hAnsiTheme="minorHAnsi" w:cstheme="minorHAnsi"/>
                <w:lang w:val="cs-CZ" w:bidi="cs-CZ"/>
              </w:rPr>
              <w:t>EU:C:2015:166,</w:t>
            </w:r>
          </w:p>
          <w:p w:rsidR="005F2278" w:rsidRPr="00E3791A" w:rsidRDefault="005F2278" w:rsidP="003869E3">
            <w:pPr>
              <w:pStyle w:val="TableParagraph"/>
              <w:ind w:left="109"/>
              <w:rPr>
                <w:rFonts w:asciiTheme="minorHAnsi" w:hAnsiTheme="minorHAnsi" w:cstheme="minorHAnsi"/>
              </w:rPr>
            </w:pPr>
            <w:r w:rsidRPr="00E3791A">
              <w:rPr>
                <w:rFonts w:asciiTheme="minorHAnsi" w:hAnsiTheme="minorHAnsi" w:cstheme="minorHAnsi"/>
                <w:lang w:val="cs-CZ" w:bidi="cs-CZ"/>
              </w:rPr>
              <w:t>body 31–47</w:t>
            </w:r>
          </w:p>
        </w:tc>
        <w:tc>
          <w:tcPr>
            <w:tcW w:w="8079" w:type="dxa"/>
            <w:tcBorders>
              <w:top w:val="nil"/>
            </w:tcBorders>
          </w:tcPr>
          <w:p w:rsidR="005F2278" w:rsidRPr="00E3791A" w:rsidRDefault="005F2278" w:rsidP="003869E3">
            <w:pPr>
              <w:pStyle w:val="TableParagraph"/>
              <w:ind w:left="0"/>
              <w:rPr>
                <w:rFonts w:asciiTheme="minorHAnsi" w:hAnsiTheme="minorHAnsi" w:cstheme="minorHAnsi"/>
              </w:rPr>
            </w:pPr>
          </w:p>
        </w:tc>
        <w:tc>
          <w:tcPr>
            <w:tcW w:w="1269" w:type="dxa"/>
            <w:tcBorders>
              <w:top w:val="nil"/>
            </w:tcBorders>
          </w:tcPr>
          <w:p w:rsidR="005F2278" w:rsidRPr="00E3791A" w:rsidRDefault="005F2278" w:rsidP="003869E3">
            <w:pPr>
              <w:pStyle w:val="TableParagraph"/>
              <w:ind w:left="0"/>
              <w:rPr>
                <w:rFonts w:asciiTheme="minorHAnsi" w:hAnsiTheme="minorHAnsi" w:cstheme="minorHAnsi"/>
              </w:rPr>
            </w:pPr>
          </w:p>
        </w:tc>
      </w:tr>
    </w:tbl>
    <w:p w:rsidR="005F2278" w:rsidRPr="003637C5" w:rsidRDefault="005F2278" w:rsidP="005F2278">
      <w:pPr>
        <w:pStyle w:val="Zkladntext"/>
        <w:rPr>
          <w:rFonts w:asciiTheme="minorHAnsi" w:hAnsiTheme="minorHAnsi" w:cstheme="minorHAnsi"/>
          <w:sz w:val="20"/>
        </w:rPr>
      </w:pPr>
    </w:p>
    <w:p w:rsidR="005F2278" w:rsidRPr="003637C5" w:rsidRDefault="005F2278" w:rsidP="005F2278">
      <w:pPr>
        <w:pStyle w:val="Zkladntext"/>
        <w:rPr>
          <w:rFonts w:asciiTheme="minorHAnsi" w:hAnsiTheme="minorHAnsi" w:cstheme="minorHAnsi"/>
          <w:sz w:val="20"/>
        </w:rPr>
      </w:pPr>
    </w:p>
    <w:p w:rsidR="005F2278" w:rsidRPr="003637C5" w:rsidRDefault="005F2278" w:rsidP="005F2278">
      <w:pPr>
        <w:pStyle w:val="Zkladntext"/>
        <w:rPr>
          <w:rFonts w:asciiTheme="minorHAnsi" w:hAnsiTheme="minorHAnsi" w:cstheme="minorHAnsi"/>
          <w:sz w:val="20"/>
        </w:rPr>
      </w:pPr>
    </w:p>
    <w:p w:rsidR="005F2278" w:rsidRPr="003637C5" w:rsidRDefault="005F2278" w:rsidP="005F2278">
      <w:pPr>
        <w:pStyle w:val="Zkladntext"/>
        <w:rPr>
          <w:rFonts w:asciiTheme="minorHAnsi" w:hAnsiTheme="minorHAnsi" w:cstheme="minorHAnsi"/>
          <w:sz w:val="20"/>
        </w:rPr>
      </w:pPr>
    </w:p>
    <w:p w:rsidR="005F2278" w:rsidRPr="003637C5" w:rsidRDefault="005F2278" w:rsidP="005F2278">
      <w:pPr>
        <w:pStyle w:val="Zkladntext"/>
        <w:spacing w:before="8"/>
        <w:rPr>
          <w:rFonts w:asciiTheme="minorHAnsi" w:hAnsiTheme="minorHAnsi" w:cstheme="minorHAnsi"/>
          <w:sz w:val="23"/>
        </w:rPr>
      </w:pPr>
    </w:p>
    <w:p w:rsidR="005F2278" w:rsidRPr="003637C5" w:rsidRDefault="005F2278" w:rsidP="005F2278">
      <w:pPr>
        <w:rPr>
          <w:rFonts w:cstheme="minorHAnsi"/>
          <w:sz w:val="20"/>
        </w:rPr>
        <w:sectPr w:rsidR="005F2278" w:rsidRPr="003637C5">
          <w:pgSz w:w="16840" w:h="11910" w:orient="landscape"/>
          <w:pgMar w:top="960" w:right="180" w:bottom="1440" w:left="1200" w:header="0" w:footer="1162" w:gutter="0"/>
          <w:cols w:space="708"/>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567"/>
        <w:gridCol w:w="2695"/>
        <w:gridCol w:w="8079"/>
        <w:gridCol w:w="1269"/>
      </w:tblGrid>
      <w:tr w:rsidR="005F2278" w:rsidRPr="003637C5" w:rsidTr="003869E3">
        <w:trPr>
          <w:trHeight w:val="792"/>
        </w:trPr>
        <w:tc>
          <w:tcPr>
            <w:tcW w:w="516"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lastRenderedPageBreak/>
              <w:t>Č.</w:t>
            </w:r>
          </w:p>
        </w:tc>
        <w:tc>
          <w:tcPr>
            <w:tcW w:w="2567" w:type="dxa"/>
          </w:tcPr>
          <w:p w:rsidR="005F2278" w:rsidRPr="003637C5" w:rsidRDefault="005F2278" w:rsidP="003869E3">
            <w:pPr>
              <w:pStyle w:val="TableParagraph"/>
              <w:spacing w:line="273"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2695" w:type="dxa"/>
          </w:tcPr>
          <w:p w:rsidR="005F2278" w:rsidRPr="003637C5" w:rsidRDefault="005F2278" w:rsidP="003869E3">
            <w:pPr>
              <w:pStyle w:val="TableParagraph"/>
              <w:ind w:left="109" w:right="143"/>
              <w:rPr>
                <w:rFonts w:asciiTheme="minorHAnsi" w:hAnsiTheme="minorHAnsi" w:cstheme="minorHAnsi"/>
                <w:b/>
                <w:sz w:val="24"/>
              </w:rPr>
            </w:pPr>
            <w:r w:rsidRPr="003637C5">
              <w:rPr>
                <w:rFonts w:asciiTheme="minorHAnsi" w:hAnsiTheme="minorHAnsi" w:cstheme="minorHAnsi"/>
                <w:b/>
                <w:sz w:val="24"/>
                <w:szCs w:val="24"/>
                <w:lang w:val="cs-CZ" w:bidi="cs-CZ"/>
              </w:rPr>
              <w:t>Právní základ / referenční dokument</w:t>
            </w:r>
          </w:p>
        </w:tc>
        <w:tc>
          <w:tcPr>
            <w:tcW w:w="8079" w:type="dxa"/>
          </w:tcPr>
          <w:p w:rsidR="005F2278" w:rsidRPr="003637C5" w:rsidRDefault="005F2278" w:rsidP="003869E3">
            <w:pPr>
              <w:pStyle w:val="TableParagraph"/>
              <w:spacing w:line="273" w:lineRule="exact"/>
              <w:ind w:left="107"/>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1269" w:type="dxa"/>
          </w:tcPr>
          <w:p w:rsidR="005F2278" w:rsidRPr="003637C5" w:rsidRDefault="005F2278" w:rsidP="003869E3">
            <w:pPr>
              <w:pStyle w:val="TableParagraph"/>
              <w:tabs>
                <w:tab w:val="left" w:pos="962"/>
              </w:tabs>
              <w:ind w:left="110" w:right="94"/>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3637C5" w:rsidTr="003869E3">
        <w:trPr>
          <w:trHeight w:val="1067"/>
        </w:trPr>
        <w:tc>
          <w:tcPr>
            <w:tcW w:w="516" w:type="dxa"/>
            <w:vMerge w:val="restart"/>
          </w:tcPr>
          <w:p w:rsidR="005F2278" w:rsidRPr="003637C5" w:rsidRDefault="005F2278" w:rsidP="003869E3">
            <w:pPr>
              <w:pStyle w:val="TableParagraph"/>
              <w:spacing w:line="268" w:lineRule="exact"/>
              <w:ind w:left="107"/>
              <w:rPr>
                <w:rFonts w:asciiTheme="minorHAnsi" w:hAnsiTheme="minorHAnsi" w:cstheme="minorHAnsi"/>
                <w:sz w:val="24"/>
              </w:rPr>
            </w:pPr>
            <w:r w:rsidRPr="003637C5">
              <w:rPr>
                <w:rFonts w:asciiTheme="minorHAnsi" w:hAnsiTheme="minorHAnsi" w:cstheme="minorHAnsi"/>
                <w:sz w:val="24"/>
                <w:szCs w:val="24"/>
                <w:lang w:val="cs-CZ" w:bidi="cs-CZ"/>
              </w:rPr>
              <w:t>22.</w:t>
            </w:r>
          </w:p>
        </w:tc>
        <w:tc>
          <w:tcPr>
            <w:tcW w:w="2567" w:type="dxa"/>
            <w:vMerge w:val="restart"/>
          </w:tcPr>
          <w:p w:rsidR="005F2278" w:rsidRPr="003637C5" w:rsidRDefault="005F2278" w:rsidP="003869E3">
            <w:pPr>
              <w:pStyle w:val="TableParagraph"/>
              <w:spacing w:line="268" w:lineRule="exact"/>
              <w:ind w:left="108"/>
              <w:rPr>
                <w:rFonts w:asciiTheme="minorHAnsi" w:hAnsiTheme="minorHAnsi" w:cstheme="minorHAnsi"/>
                <w:sz w:val="24"/>
              </w:rPr>
            </w:pPr>
            <w:proofErr w:type="spellStart"/>
            <w:r w:rsidRPr="003637C5">
              <w:rPr>
                <w:rFonts w:asciiTheme="minorHAnsi" w:hAnsiTheme="minorHAnsi" w:cstheme="minorHAnsi"/>
                <w:sz w:val="24"/>
                <w:szCs w:val="24"/>
                <w:lang w:val="cs-CZ" w:bidi="cs-CZ"/>
              </w:rPr>
              <w:t>Bid</w:t>
            </w:r>
            <w:proofErr w:type="spellEnd"/>
            <w:r w:rsidRPr="003637C5">
              <w:rPr>
                <w:rFonts w:asciiTheme="minorHAnsi" w:hAnsiTheme="minorHAnsi" w:cstheme="minorHAnsi"/>
                <w:sz w:val="24"/>
                <w:szCs w:val="24"/>
                <w:lang w:val="cs-CZ" w:bidi="cs-CZ"/>
              </w:rPr>
              <w:t xml:space="preserve"> </w:t>
            </w:r>
            <w:proofErr w:type="spellStart"/>
            <w:r w:rsidRPr="003637C5">
              <w:rPr>
                <w:rFonts w:asciiTheme="minorHAnsi" w:hAnsiTheme="minorHAnsi" w:cstheme="minorHAnsi"/>
                <w:sz w:val="24"/>
                <w:szCs w:val="24"/>
                <w:lang w:val="cs-CZ" w:bidi="cs-CZ"/>
              </w:rPr>
              <w:t>rigging</w:t>
            </w:r>
            <w:proofErr w:type="spellEnd"/>
            <w:r>
              <w:rPr>
                <w:rStyle w:val="Znakapoznpodarou"/>
                <w:rFonts w:asciiTheme="minorHAnsi" w:hAnsiTheme="minorHAnsi" w:cstheme="minorHAnsi"/>
                <w:sz w:val="24"/>
                <w:szCs w:val="24"/>
                <w:lang w:val="cs-CZ" w:bidi="cs-CZ"/>
              </w:rPr>
              <w:footnoteReference w:id="28"/>
            </w:r>
          </w:p>
          <w:p w:rsidR="005F2278" w:rsidRPr="003637C5" w:rsidRDefault="005F2278" w:rsidP="003869E3">
            <w:pPr>
              <w:pStyle w:val="TableParagraph"/>
              <w:spacing w:before="240"/>
              <w:ind w:left="108" w:right="95"/>
              <w:jc w:val="both"/>
              <w:rPr>
                <w:rFonts w:asciiTheme="minorHAnsi" w:hAnsiTheme="minorHAnsi" w:cstheme="minorHAnsi"/>
                <w:sz w:val="24"/>
              </w:rPr>
            </w:pPr>
            <w:r w:rsidRPr="003637C5">
              <w:rPr>
                <w:rFonts w:asciiTheme="minorHAnsi" w:hAnsiTheme="minorHAnsi" w:cstheme="minorHAnsi"/>
                <w:sz w:val="24"/>
                <w:szCs w:val="24"/>
                <w:lang w:val="cs-CZ" w:bidi="cs-CZ"/>
              </w:rPr>
              <w:t>(zjištěný úřadem pro ochranu hospodářské soutěže, soudem nebo jiným příslušným orgánem)</w:t>
            </w:r>
          </w:p>
        </w:tc>
        <w:tc>
          <w:tcPr>
            <w:tcW w:w="2695" w:type="dxa"/>
            <w:vMerge w:val="restart"/>
          </w:tcPr>
          <w:p w:rsidR="005F2278" w:rsidRPr="003637C5" w:rsidRDefault="005F2278" w:rsidP="003869E3">
            <w:pPr>
              <w:pStyle w:val="TableParagraph"/>
              <w:ind w:left="109" w:right="143"/>
              <w:rPr>
                <w:rFonts w:asciiTheme="minorHAnsi" w:hAnsiTheme="minorHAnsi" w:cstheme="minorHAnsi"/>
                <w:sz w:val="24"/>
              </w:rPr>
            </w:pPr>
            <w:r w:rsidRPr="003637C5">
              <w:rPr>
                <w:rFonts w:asciiTheme="minorHAnsi" w:hAnsiTheme="minorHAnsi" w:cstheme="minorHAnsi"/>
                <w:sz w:val="24"/>
                <w:szCs w:val="24"/>
                <w:lang w:val="cs-CZ" w:bidi="cs-CZ"/>
              </w:rPr>
              <w:t>Článek 35 směrnice 2014/23/EU</w:t>
            </w:r>
          </w:p>
          <w:p w:rsidR="005F2278" w:rsidRPr="003637C5" w:rsidRDefault="005F2278" w:rsidP="003869E3">
            <w:pPr>
              <w:pStyle w:val="TableParagraph"/>
              <w:spacing w:before="231"/>
              <w:ind w:left="109" w:right="143"/>
              <w:rPr>
                <w:rFonts w:asciiTheme="minorHAnsi" w:hAnsiTheme="minorHAnsi" w:cstheme="minorHAnsi"/>
                <w:sz w:val="24"/>
              </w:rPr>
            </w:pPr>
            <w:r w:rsidRPr="003637C5">
              <w:rPr>
                <w:rFonts w:asciiTheme="minorHAnsi" w:hAnsiTheme="minorHAnsi" w:cstheme="minorHAnsi"/>
                <w:sz w:val="24"/>
                <w:szCs w:val="24"/>
                <w:lang w:val="cs-CZ" w:bidi="cs-CZ"/>
              </w:rPr>
              <w:t>Článek 24 směrnice 2014/24/EU</w:t>
            </w:r>
          </w:p>
          <w:p w:rsidR="005F2278" w:rsidRPr="003637C5" w:rsidRDefault="005F2278" w:rsidP="003869E3">
            <w:pPr>
              <w:pStyle w:val="TableParagraph"/>
              <w:spacing w:before="11"/>
              <w:ind w:left="0"/>
              <w:rPr>
                <w:rFonts w:asciiTheme="minorHAnsi" w:hAnsiTheme="minorHAnsi" w:cstheme="minorHAnsi"/>
                <w:sz w:val="20"/>
              </w:rPr>
            </w:pPr>
          </w:p>
          <w:p w:rsidR="005F2278" w:rsidRPr="003637C5" w:rsidRDefault="005F2278" w:rsidP="003869E3">
            <w:pPr>
              <w:pStyle w:val="TableParagraph"/>
              <w:ind w:left="109" w:right="143"/>
              <w:rPr>
                <w:rFonts w:asciiTheme="minorHAnsi" w:hAnsiTheme="minorHAnsi" w:cstheme="minorHAnsi"/>
                <w:sz w:val="24"/>
              </w:rPr>
            </w:pPr>
            <w:r w:rsidRPr="003637C5">
              <w:rPr>
                <w:rFonts w:asciiTheme="minorHAnsi" w:hAnsiTheme="minorHAnsi" w:cstheme="minorHAnsi"/>
                <w:sz w:val="24"/>
                <w:szCs w:val="24"/>
                <w:lang w:val="cs-CZ" w:bidi="cs-CZ"/>
              </w:rPr>
              <w:t>Článek 42 směrnice 2014/25/EU</w:t>
            </w:r>
          </w:p>
        </w:tc>
        <w:tc>
          <w:tcPr>
            <w:tcW w:w="8079" w:type="dxa"/>
          </w:tcPr>
          <w:p w:rsidR="005F2278" w:rsidRPr="003637C5" w:rsidRDefault="005F2278" w:rsidP="003869E3">
            <w:pPr>
              <w:pStyle w:val="TableParagraph"/>
              <w:ind w:left="107" w:right="89"/>
              <w:jc w:val="both"/>
              <w:rPr>
                <w:rFonts w:asciiTheme="minorHAnsi" w:hAnsiTheme="minorHAnsi" w:cstheme="minorHAnsi"/>
                <w:sz w:val="24"/>
              </w:rPr>
            </w:pPr>
            <w:r w:rsidRPr="003637C5">
              <w:rPr>
                <w:rFonts w:asciiTheme="minorHAnsi" w:hAnsiTheme="minorHAnsi" w:cstheme="minorHAnsi"/>
                <w:sz w:val="24"/>
                <w:szCs w:val="24"/>
                <w:lang w:val="cs-CZ" w:bidi="cs-CZ"/>
              </w:rPr>
              <w:t xml:space="preserve">Případ 1a: Účastníci, kteří se účastnili </w:t>
            </w:r>
            <w:proofErr w:type="spellStart"/>
            <w:r w:rsidRPr="003637C5">
              <w:rPr>
                <w:rFonts w:asciiTheme="minorHAnsi" w:hAnsiTheme="minorHAnsi" w:cstheme="minorHAnsi"/>
                <w:sz w:val="24"/>
                <w:szCs w:val="24"/>
                <w:lang w:val="cs-CZ" w:bidi="cs-CZ"/>
              </w:rPr>
              <w:t>bid</w:t>
            </w:r>
            <w:proofErr w:type="spellEnd"/>
            <w:r w:rsidRPr="003637C5">
              <w:rPr>
                <w:rFonts w:asciiTheme="minorHAnsi" w:hAnsiTheme="minorHAnsi" w:cstheme="minorHAnsi"/>
                <w:sz w:val="24"/>
                <w:szCs w:val="24"/>
                <w:lang w:val="cs-CZ" w:bidi="cs-CZ"/>
              </w:rPr>
              <w:t xml:space="preserve"> </w:t>
            </w:r>
            <w:proofErr w:type="spellStart"/>
            <w:r w:rsidRPr="003637C5">
              <w:rPr>
                <w:rFonts w:asciiTheme="minorHAnsi" w:hAnsiTheme="minorHAnsi" w:cstheme="minorHAnsi"/>
                <w:sz w:val="24"/>
                <w:szCs w:val="24"/>
                <w:lang w:val="cs-CZ" w:bidi="cs-CZ"/>
              </w:rPr>
              <w:t>riggingu</w:t>
            </w:r>
            <w:proofErr w:type="spellEnd"/>
            <w:r w:rsidRPr="003637C5">
              <w:rPr>
                <w:rFonts w:asciiTheme="minorHAnsi" w:hAnsiTheme="minorHAnsi" w:cstheme="minorHAnsi"/>
                <w:sz w:val="24"/>
                <w:szCs w:val="24"/>
                <w:lang w:val="cs-CZ" w:bidi="cs-CZ"/>
              </w:rPr>
              <w:t xml:space="preserve">, postupovali bez pomoci osoby v rámci řídícího a kontrolního systému nebo zadavatele, a společnost podílející se na </w:t>
            </w:r>
            <w:proofErr w:type="spellStart"/>
            <w:r w:rsidRPr="003637C5">
              <w:rPr>
                <w:rFonts w:asciiTheme="minorHAnsi" w:hAnsiTheme="minorHAnsi" w:cstheme="minorHAnsi"/>
                <w:sz w:val="24"/>
                <w:szCs w:val="24"/>
                <w:lang w:val="cs-CZ" w:bidi="cs-CZ"/>
              </w:rPr>
              <w:t>bid</w:t>
            </w:r>
            <w:proofErr w:type="spellEnd"/>
            <w:r w:rsidRPr="003637C5">
              <w:rPr>
                <w:rFonts w:asciiTheme="minorHAnsi" w:hAnsiTheme="minorHAnsi" w:cstheme="minorHAnsi"/>
                <w:sz w:val="24"/>
                <w:szCs w:val="24"/>
                <w:lang w:val="cs-CZ" w:bidi="cs-CZ"/>
              </w:rPr>
              <w:t xml:space="preserve"> </w:t>
            </w:r>
            <w:proofErr w:type="spellStart"/>
            <w:r w:rsidRPr="003637C5">
              <w:rPr>
                <w:rFonts w:asciiTheme="minorHAnsi" w:hAnsiTheme="minorHAnsi" w:cstheme="minorHAnsi"/>
                <w:sz w:val="24"/>
                <w:szCs w:val="24"/>
                <w:lang w:val="cs-CZ" w:bidi="cs-CZ"/>
              </w:rPr>
              <w:t>riggingu</w:t>
            </w:r>
            <w:proofErr w:type="spellEnd"/>
            <w:r w:rsidRPr="003637C5">
              <w:rPr>
                <w:rFonts w:asciiTheme="minorHAnsi" w:hAnsiTheme="minorHAnsi" w:cstheme="minorHAnsi"/>
                <w:sz w:val="24"/>
                <w:szCs w:val="24"/>
                <w:lang w:val="cs-CZ" w:bidi="cs-CZ"/>
              </w:rPr>
              <w:t xml:space="preserve"> (dále také „tajně smluvená společnost“) byla úspěšná při zajištění dotyčné zakázky (zakázek).</w:t>
            </w:r>
          </w:p>
        </w:tc>
        <w:tc>
          <w:tcPr>
            <w:tcW w:w="1269" w:type="dxa"/>
          </w:tcPr>
          <w:p w:rsidR="005F2278" w:rsidRPr="003637C5" w:rsidRDefault="005F2278" w:rsidP="003869E3">
            <w:pPr>
              <w:pStyle w:val="TableParagraph"/>
              <w:spacing w:line="268" w:lineRule="exact"/>
              <w:ind w:left="337" w:right="321"/>
              <w:jc w:val="center"/>
              <w:rPr>
                <w:rFonts w:asciiTheme="minorHAnsi" w:hAnsiTheme="minorHAnsi" w:cstheme="minorHAnsi"/>
                <w:sz w:val="24"/>
              </w:rPr>
            </w:pPr>
            <w:r w:rsidRPr="003637C5">
              <w:rPr>
                <w:rFonts w:asciiTheme="minorHAnsi" w:hAnsiTheme="minorHAnsi" w:cstheme="minorHAnsi"/>
                <w:sz w:val="24"/>
                <w:szCs w:val="24"/>
                <w:lang w:val="cs-CZ" w:bidi="cs-CZ"/>
              </w:rPr>
              <w:t>10%</w:t>
            </w:r>
          </w:p>
        </w:tc>
      </w:tr>
      <w:tr w:rsidR="005F2278" w:rsidRPr="003637C5" w:rsidTr="003869E3">
        <w:trPr>
          <w:trHeight w:val="792"/>
        </w:trPr>
        <w:tc>
          <w:tcPr>
            <w:tcW w:w="516" w:type="dxa"/>
            <w:vMerge/>
            <w:tcBorders>
              <w:top w:val="nil"/>
            </w:tcBorders>
          </w:tcPr>
          <w:p w:rsidR="005F2278" w:rsidRPr="003637C5" w:rsidRDefault="005F2278" w:rsidP="003869E3">
            <w:pPr>
              <w:rPr>
                <w:rFonts w:cstheme="minorHAnsi"/>
                <w:sz w:val="2"/>
                <w:szCs w:val="2"/>
              </w:rPr>
            </w:pPr>
          </w:p>
        </w:tc>
        <w:tc>
          <w:tcPr>
            <w:tcW w:w="2567" w:type="dxa"/>
            <w:vMerge/>
            <w:tcBorders>
              <w:top w:val="nil"/>
            </w:tcBorders>
          </w:tcPr>
          <w:p w:rsidR="005F2278" w:rsidRPr="003637C5" w:rsidRDefault="005F2278" w:rsidP="003869E3">
            <w:pPr>
              <w:rPr>
                <w:rFonts w:cstheme="minorHAnsi"/>
                <w:sz w:val="2"/>
                <w:szCs w:val="2"/>
              </w:rPr>
            </w:pPr>
          </w:p>
        </w:tc>
        <w:tc>
          <w:tcPr>
            <w:tcW w:w="2695" w:type="dxa"/>
            <w:vMerge/>
            <w:tcBorders>
              <w:top w:val="nil"/>
            </w:tcBorders>
          </w:tcPr>
          <w:p w:rsidR="005F2278" w:rsidRPr="003637C5" w:rsidRDefault="005F2278" w:rsidP="003869E3">
            <w:pPr>
              <w:rPr>
                <w:rFonts w:cstheme="minorHAnsi"/>
                <w:sz w:val="2"/>
                <w:szCs w:val="2"/>
              </w:rPr>
            </w:pPr>
          </w:p>
        </w:tc>
        <w:tc>
          <w:tcPr>
            <w:tcW w:w="8079" w:type="dxa"/>
          </w:tcPr>
          <w:p w:rsidR="005F2278" w:rsidRPr="005F2278" w:rsidRDefault="005F2278" w:rsidP="003869E3">
            <w:pPr>
              <w:pStyle w:val="TableParagraph"/>
              <w:ind w:left="107"/>
              <w:rPr>
                <w:rFonts w:asciiTheme="minorHAnsi" w:hAnsiTheme="minorHAnsi" w:cstheme="minorHAnsi"/>
                <w:sz w:val="24"/>
                <w:lang w:val="cs-CZ"/>
              </w:rPr>
            </w:pPr>
            <w:r w:rsidRPr="003637C5">
              <w:rPr>
                <w:rFonts w:asciiTheme="minorHAnsi" w:hAnsiTheme="minorHAnsi" w:cstheme="minorHAnsi"/>
                <w:sz w:val="24"/>
                <w:szCs w:val="24"/>
                <w:lang w:val="cs-CZ" w:bidi="cs-CZ"/>
              </w:rPr>
              <w:t>Případ 1b: Pokud se zadávacího řízení účastnily pouze tajně smluvené společnosti, pak je hospodářská soutěž vážně narušena.</w:t>
            </w:r>
          </w:p>
        </w:tc>
        <w:tc>
          <w:tcPr>
            <w:tcW w:w="1269" w:type="dxa"/>
          </w:tcPr>
          <w:p w:rsidR="005F2278" w:rsidRPr="003637C5" w:rsidRDefault="005F2278" w:rsidP="003869E3">
            <w:pPr>
              <w:pStyle w:val="TableParagraph"/>
              <w:spacing w:line="268" w:lineRule="exact"/>
              <w:ind w:left="337" w:right="321"/>
              <w:jc w:val="center"/>
              <w:rPr>
                <w:rFonts w:asciiTheme="minorHAnsi" w:hAnsiTheme="minorHAnsi" w:cstheme="minorHAnsi"/>
                <w:sz w:val="24"/>
              </w:rPr>
            </w:pPr>
            <w:r w:rsidRPr="003637C5">
              <w:rPr>
                <w:rFonts w:asciiTheme="minorHAnsi" w:hAnsiTheme="minorHAnsi" w:cstheme="minorHAnsi"/>
                <w:sz w:val="24"/>
                <w:szCs w:val="24"/>
                <w:lang w:val="cs-CZ" w:bidi="cs-CZ"/>
              </w:rPr>
              <w:t>25%</w:t>
            </w:r>
          </w:p>
        </w:tc>
      </w:tr>
      <w:tr w:rsidR="005F2278" w:rsidRPr="003637C5" w:rsidTr="003869E3">
        <w:trPr>
          <w:trHeight w:val="515"/>
        </w:trPr>
        <w:tc>
          <w:tcPr>
            <w:tcW w:w="516" w:type="dxa"/>
            <w:vMerge/>
            <w:tcBorders>
              <w:top w:val="nil"/>
            </w:tcBorders>
          </w:tcPr>
          <w:p w:rsidR="005F2278" w:rsidRPr="003637C5" w:rsidRDefault="005F2278" w:rsidP="003869E3">
            <w:pPr>
              <w:rPr>
                <w:rFonts w:cstheme="minorHAnsi"/>
                <w:sz w:val="2"/>
                <w:szCs w:val="2"/>
              </w:rPr>
            </w:pPr>
          </w:p>
        </w:tc>
        <w:tc>
          <w:tcPr>
            <w:tcW w:w="2567" w:type="dxa"/>
            <w:vMerge/>
            <w:tcBorders>
              <w:top w:val="nil"/>
            </w:tcBorders>
          </w:tcPr>
          <w:p w:rsidR="005F2278" w:rsidRPr="003637C5" w:rsidRDefault="005F2278" w:rsidP="003869E3">
            <w:pPr>
              <w:rPr>
                <w:rFonts w:cstheme="minorHAnsi"/>
                <w:sz w:val="2"/>
                <w:szCs w:val="2"/>
              </w:rPr>
            </w:pPr>
          </w:p>
        </w:tc>
        <w:tc>
          <w:tcPr>
            <w:tcW w:w="2695" w:type="dxa"/>
            <w:vMerge/>
            <w:tcBorders>
              <w:top w:val="nil"/>
            </w:tcBorders>
          </w:tcPr>
          <w:p w:rsidR="005F2278" w:rsidRPr="003637C5" w:rsidRDefault="005F2278" w:rsidP="003869E3">
            <w:pPr>
              <w:rPr>
                <w:rFonts w:cstheme="minorHAnsi"/>
                <w:sz w:val="2"/>
                <w:szCs w:val="2"/>
              </w:rPr>
            </w:pPr>
          </w:p>
        </w:tc>
        <w:tc>
          <w:tcPr>
            <w:tcW w:w="8079" w:type="dxa"/>
            <w:vMerge w:val="restart"/>
          </w:tcPr>
          <w:p w:rsidR="005F2278" w:rsidRPr="005F2278" w:rsidRDefault="005F2278" w:rsidP="003869E3">
            <w:pPr>
              <w:pStyle w:val="TableParagraph"/>
              <w:ind w:left="107" w:right="94"/>
              <w:jc w:val="both"/>
              <w:rPr>
                <w:rFonts w:asciiTheme="minorHAnsi" w:hAnsiTheme="minorHAnsi" w:cstheme="minorHAnsi"/>
                <w:sz w:val="24"/>
                <w:lang w:val="cs-CZ"/>
              </w:rPr>
            </w:pPr>
            <w:r w:rsidRPr="003637C5">
              <w:rPr>
                <w:rFonts w:asciiTheme="minorHAnsi" w:hAnsiTheme="minorHAnsi" w:cstheme="minorHAnsi"/>
                <w:sz w:val="24"/>
                <w:szCs w:val="24"/>
                <w:lang w:val="cs-CZ" w:bidi="cs-CZ"/>
              </w:rPr>
              <w:t xml:space="preserve">Případ 2: Osoba v rámci řídícího a kontrolního systému nebo zadavatel se účastnili </w:t>
            </w:r>
            <w:proofErr w:type="spellStart"/>
            <w:r w:rsidRPr="003637C5">
              <w:rPr>
                <w:rFonts w:asciiTheme="minorHAnsi" w:hAnsiTheme="minorHAnsi" w:cstheme="minorHAnsi"/>
                <w:sz w:val="24"/>
                <w:szCs w:val="24"/>
                <w:lang w:val="cs-CZ" w:bidi="cs-CZ"/>
              </w:rPr>
              <w:t>bid</w:t>
            </w:r>
            <w:proofErr w:type="spellEnd"/>
            <w:r w:rsidRPr="003637C5">
              <w:rPr>
                <w:rFonts w:asciiTheme="minorHAnsi" w:hAnsiTheme="minorHAnsi" w:cstheme="minorHAnsi"/>
                <w:sz w:val="24"/>
                <w:szCs w:val="24"/>
                <w:lang w:val="cs-CZ" w:bidi="cs-CZ"/>
              </w:rPr>
              <w:t xml:space="preserve"> </w:t>
            </w:r>
            <w:proofErr w:type="spellStart"/>
            <w:r w:rsidRPr="003637C5">
              <w:rPr>
                <w:rFonts w:asciiTheme="minorHAnsi" w:hAnsiTheme="minorHAnsi" w:cstheme="minorHAnsi"/>
                <w:sz w:val="24"/>
                <w:szCs w:val="24"/>
                <w:lang w:val="cs-CZ" w:bidi="cs-CZ"/>
              </w:rPr>
              <w:t>riggingu</w:t>
            </w:r>
            <w:proofErr w:type="spellEnd"/>
            <w:r w:rsidRPr="003637C5">
              <w:rPr>
                <w:rFonts w:asciiTheme="minorHAnsi" w:hAnsiTheme="minorHAnsi" w:cstheme="minorHAnsi"/>
                <w:sz w:val="24"/>
                <w:szCs w:val="24"/>
                <w:lang w:val="cs-CZ" w:bidi="cs-CZ"/>
              </w:rPr>
              <w:t xml:space="preserve"> tím, že pomáhali tajně smluveným účastníkům, a některá ze společností podílejících se na </w:t>
            </w:r>
            <w:proofErr w:type="spellStart"/>
            <w:r w:rsidRPr="003637C5">
              <w:rPr>
                <w:rFonts w:asciiTheme="minorHAnsi" w:hAnsiTheme="minorHAnsi" w:cstheme="minorHAnsi"/>
                <w:sz w:val="24"/>
                <w:szCs w:val="24"/>
                <w:lang w:val="cs-CZ" w:bidi="cs-CZ"/>
              </w:rPr>
              <w:t>bid</w:t>
            </w:r>
            <w:proofErr w:type="spellEnd"/>
            <w:r w:rsidRPr="003637C5">
              <w:rPr>
                <w:rFonts w:asciiTheme="minorHAnsi" w:hAnsiTheme="minorHAnsi" w:cstheme="minorHAnsi"/>
                <w:sz w:val="24"/>
                <w:szCs w:val="24"/>
                <w:lang w:val="cs-CZ" w:bidi="cs-CZ"/>
              </w:rPr>
              <w:t xml:space="preserve"> </w:t>
            </w:r>
            <w:proofErr w:type="spellStart"/>
            <w:r w:rsidRPr="003637C5">
              <w:rPr>
                <w:rFonts w:asciiTheme="minorHAnsi" w:hAnsiTheme="minorHAnsi" w:cstheme="minorHAnsi"/>
                <w:sz w:val="24"/>
                <w:szCs w:val="24"/>
                <w:lang w:val="cs-CZ" w:bidi="cs-CZ"/>
              </w:rPr>
              <w:t>riggingu</w:t>
            </w:r>
            <w:proofErr w:type="spellEnd"/>
            <w:r w:rsidRPr="003637C5">
              <w:rPr>
                <w:rFonts w:asciiTheme="minorHAnsi" w:hAnsiTheme="minorHAnsi" w:cstheme="minorHAnsi"/>
                <w:sz w:val="24"/>
                <w:szCs w:val="24"/>
                <w:lang w:val="cs-CZ" w:bidi="cs-CZ"/>
              </w:rPr>
              <w:t xml:space="preserve"> byla úspěšná při zajištění dotyčné zakázky (zakázek).</w:t>
            </w:r>
          </w:p>
          <w:p w:rsidR="005F2278" w:rsidRPr="005F2278" w:rsidRDefault="005F2278" w:rsidP="003869E3">
            <w:pPr>
              <w:pStyle w:val="TableParagraph"/>
              <w:spacing w:before="232"/>
              <w:ind w:left="107" w:right="94"/>
              <w:jc w:val="both"/>
              <w:rPr>
                <w:rFonts w:asciiTheme="minorHAnsi" w:hAnsiTheme="minorHAnsi" w:cstheme="minorHAnsi"/>
                <w:sz w:val="24"/>
                <w:lang w:val="cs-CZ"/>
              </w:rPr>
            </w:pPr>
            <w:r w:rsidRPr="003637C5">
              <w:rPr>
                <w:rFonts w:asciiTheme="minorHAnsi" w:hAnsiTheme="minorHAnsi" w:cstheme="minorHAnsi"/>
                <w:sz w:val="24"/>
                <w:szCs w:val="24"/>
                <w:lang w:val="cs-CZ" w:bidi="cs-CZ"/>
              </w:rPr>
              <w:t>V tomto případě dochází k podvodu/ střetu zájmů ze strany osoby v rámci řídicího a kontrolního systému, která pomáhala tajně smluveným společnostem, nebo zadavatele.</w:t>
            </w:r>
          </w:p>
        </w:tc>
        <w:tc>
          <w:tcPr>
            <w:tcW w:w="1269" w:type="dxa"/>
          </w:tcPr>
          <w:p w:rsidR="005F2278" w:rsidRPr="003637C5" w:rsidRDefault="005F2278" w:rsidP="003869E3">
            <w:pPr>
              <w:pStyle w:val="TableParagraph"/>
              <w:spacing w:line="268" w:lineRule="exact"/>
              <w:ind w:left="337" w:right="321"/>
              <w:jc w:val="center"/>
              <w:rPr>
                <w:rFonts w:asciiTheme="minorHAnsi" w:hAnsiTheme="minorHAnsi" w:cstheme="minorHAnsi"/>
                <w:sz w:val="24"/>
              </w:rPr>
            </w:pPr>
            <w:r w:rsidRPr="003637C5">
              <w:rPr>
                <w:rFonts w:asciiTheme="minorHAnsi" w:hAnsiTheme="minorHAnsi" w:cstheme="minorHAnsi"/>
                <w:sz w:val="24"/>
                <w:szCs w:val="24"/>
                <w:lang w:val="cs-CZ" w:bidi="cs-CZ"/>
              </w:rPr>
              <w:t>100%</w:t>
            </w:r>
          </w:p>
        </w:tc>
      </w:tr>
      <w:tr w:rsidR="005F2278" w:rsidRPr="003637C5" w:rsidTr="003869E3">
        <w:trPr>
          <w:trHeight w:val="1610"/>
        </w:trPr>
        <w:tc>
          <w:tcPr>
            <w:tcW w:w="516" w:type="dxa"/>
            <w:vMerge/>
            <w:tcBorders>
              <w:top w:val="nil"/>
            </w:tcBorders>
          </w:tcPr>
          <w:p w:rsidR="005F2278" w:rsidRPr="003637C5" w:rsidRDefault="005F2278" w:rsidP="003869E3">
            <w:pPr>
              <w:rPr>
                <w:rFonts w:cstheme="minorHAnsi"/>
                <w:sz w:val="2"/>
                <w:szCs w:val="2"/>
              </w:rPr>
            </w:pPr>
          </w:p>
        </w:tc>
        <w:tc>
          <w:tcPr>
            <w:tcW w:w="2567" w:type="dxa"/>
            <w:vMerge/>
            <w:tcBorders>
              <w:top w:val="nil"/>
            </w:tcBorders>
          </w:tcPr>
          <w:p w:rsidR="005F2278" w:rsidRPr="003637C5" w:rsidRDefault="005F2278" w:rsidP="003869E3">
            <w:pPr>
              <w:rPr>
                <w:rFonts w:cstheme="minorHAnsi"/>
                <w:sz w:val="2"/>
                <w:szCs w:val="2"/>
              </w:rPr>
            </w:pPr>
          </w:p>
        </w:tc>
        <w:tc>
          <w:tcPr>
            <w:tcW w:w="2695" w:type="dxa"/>
            <w:vMerge/>
            <w:tcBorders>
              <w:top w:val="nil"/>
            </w:tcBorders>
          </w:tcPr>
          <w:p w:rsidR="005F2278" w:rsidRPr="003637C5" w:rsidRDefault="005F2278" w:rsidP="003869E3">
            <w:pPr>
              <w:rPr>
                <w:rFonts w:cstheme="minorHAnsi"/>
                <w:sz w:val="2"/>
                <w:szCs w:val="2"/>
              </w:rPr>
            </w:pPr>
          </w:p>
        </w:tc>
        <w:tc>
          <w:tcPr>
            <w:tcW w:w="8079" w:type="dxa"/>
            <w:vMerge/>
            <w:tcBorders>
              <w:top w:val="nil"/>
            </w:tcBorders>
          </w:tcPr>
          <w:p w:rsidR="005F2278" w:rsidRPr="003637C5" w:rsidRDefault="005F2278" w:rsidP="003869E3">
            <w:pPr>
              <w:rPr>
                <w:rFonts w:cstheme="minorHAnsi"/>
                <w:sz w:val="2"/>
                <w:szCs w:val="2"/>
              </w:rPr>
            </w:pPr>
          </w:p>
        </w:tc>
        <w:tc>
          <w:tcPr>
            <w:tcW w:w="1269" w:type="dxa"/>
          </w:tcPr>
          <w:p w:rsidR="005F2278" w:rsidRPr="003637C5" w:rsidRDefault="005F2278" w:rsidP="003869E3">
            <w:pPr>
              <w:pStyle w:val="TableParagraph"/>
              <w:ind w:left="0"/>
              <w:rPr>
                <w:rFonts w:asciiTheme="minorHAnsi" w:hAnsiTheme="minorHAnsi" w:cstheme="minorHAnsi"/>
              </w:rPr>
            </w:pPr>
          </w:p>
        </w:tc>
      </w:tr>
    </w:tbl>
    <w:p w:rsidR="005F2278" w:rsidRPr="003637C5" w:rsidRDefault="005F2278" w:rsidP="005F2278">
      <w:pPr>
        <w:pStyle w:val="Zkladntext"/>
        <w:rPr>
          <w:rFonts w:asciiTheme="minorHAnsi" w:hAnsiTheme="minorHAnsi" w:cstheme="minorHAnsi"/>
          <w:sz w:val="20"/>
        </w:rPr>
      </w:pPr>
    </w:p>
    <w:p w:rsidR="005F2278" w:rsidRDefault="005F2278" w:rsidP="005F2278">
      <w:pPr>
        <w:pStyle w:val="Zkladntext"/>
        <w:spacing w:before="7"/>
        <w:rPr>
          <w:rFonts w:asciiTheme="minorHAnsi" w:hAnsiTheme="minorHAnsi" w:cstheme="minorHAnsi"/>
          <w:sz w:val="16"/>
        </w:rPr>
      </w:pPr>
      <w:r>
        <w:rPr>
          <w:rFonts w:asciiTheme="minorHAnsi" w:hAnsiTheme="minorHAnsi" w:cstheme="minorHAnsi"/>
          <w:sz w:val="16"/>
        </w:rPr>
        <w:br w:type="page"/>
      </w:r>
    </w:p>
    <w:p w:rsidR="005F2278" w:rsidRPr="003637C5" w:rsidRDefault="005F2278" w:rsidP="005F2278">
      <w:pPr>
        <w:pStyle w:val="Zkladntext"/>
        <w:spacing w:before="7"/>
        <w:rPr>
          <w:rFonts w:asciiTheme="minorHAnsi" w:hAnsiTheme="minorHAnsi" w:cstheme="minorHAnsi"/>
          <w:sz w:val="16"/>
        </w:rPr>
      </w:pPr>
    </w:p>
    <w:p w:rsidR="005F2278" w:rsidRPr="003637C5" w:rsidRDefault="005F2278" w:rsidP="005F2278">
      <w:pPr>
        <w:pStyle w:val="Nadpis1"/>
        <w:numPr>
          <w:ilvl w:val="0"/>
          <w:numId w:val="13"/>
        </w:numPr>
        <w:tabs>
          <w:tab w:val="left" w:pos="1418"/>
          <w:tab w:val="left" w:pos="1419"/>
        </w:tabs>
        <w:spacing w:before="90"/>
        <w:ind w:left="1560"/>
        <w:rPr>
          <w:rFonts w:asciiTheme="minorHAnsi" w:hAnsiTheme="minorHAnsi" w:cstheme="minorHAnsi"/>
        </w:rPr>
      </w:pPr>
      <w:bookmarkStart w:id="5" w:name="2.3._Contract_implementation"/>
      <w:bookmarkStart w:id="6" w:name="_bookmark12"/>
      <w:bookmarkEnd w:id="5"/>
      <w:bookmarkEnd w:id="6"/>
      <w:r w:rsidRPr="003637C5">
        <w:rPr>
          <w:rFonts w:asciiTheme="minorHAnsi" w:hAnsiTheme="minorHAnsi" w:cstheme="minorHAnsi"/>
          <w:lang w:val="cs-CZ" w:bidi="cs-CZ"/>
        </w:rPr>
        <w:t>Provádění zakázky</w:t>
      </w:r>
    </w:p>
    <w:p w:rsidR="005F2278" w:rsidRPr="003637C5" w:rsidRDefault="005F2278" w:rsidP="005F2278">
      <w:pPr>
        <w:pStyle w:val="Zkladntext"/>
        <w:spacing w:before="8"/>
        <w:rPr>
          <w:rFonts w:asciiTheme="minorHAnsi" w:hAnsiTheme="minorHAnsi" w:cstheme="minorHAnsi"/>
          <w:b/>
          <w:sz w:val="10"/>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815"/>
        <w:gridCol w:w="2482"/>
        <w:gridCol w:w="5965"/>
        <w:gridCol w:w="3341"/>
      </w:tblGrid>
      <w:tr w:rsidR="005F2278" w:rsidRPr="003637C5" w:rsidTr="003869E3">
        <w:trPr>
          <w:trHeight w:val="794"/>
        </w:trPr>
        <w:tc>
          <w:tcPr>
            <w:tcW w:w="516" w:type="dxa"/>
            <w:tcBorders>
              <w:bottom w:val="single" w:sz="4" w:space="0" w:color="000000"/>
            </w:tcBorders>
          </w:tcPr>
          <w:p w:rsidR="005F2278" w:rsidRPr="003637C5" w:rsidRDefault="005F2278" w:rsidP="003869E3">
            <w:pPr>
              <w:pStyle w:val="TableParagraph"/>
              <w:spacing w:line="275" w:lineRule="exact"/>
              <w:ind w:left="79" w:right="78"/>
              <w:jc w:val="center"/>
              <w:rPr>
                <w:rFonts w:asciiTheme="minorHAnsi" w:hAnsiTheme="minorHAnsi" w:cstheme="minorHAnsi"/>
                <w:b/>
                <w:sz w:val="24"/>
              </w:rPr>
            </w:pPr>
            <w:r w:rsidRPr="003637C5">
              <w:rPr>
                <w:rFonts w:asciiTheme="minorHAnsi" w:hAnsiTheme="minorHAnsi" w:cstheme="minorHAnsi"/>
                <w:b/>
                <w:sz w:val="24"/>
                <w:szCs w:val="24"/>
                <w:lang w:val="cs-CZ" w:bidi="cs-CZ"/>
              </w:rPr>
              <w:t>Č.</w:t>
            </w:r>
          </w:p>
        </w:tc>
        <w:tc>
          <w:tcPr>
            <w:tcW w:w="2815" w:type="dxa"/>
            <w:tcBorders>
              <w:bottom w:val="single" w:sz="4" w:space="0" w:color="000000"/>
            </w:tcBorders>
          </w:tcPr>
          <w:p w:rsidR="005F2278" w:rsidRPr="003637C5" w:rsidRDefault="005F2278" w:rsidP="003869E3">
            <w:pPr>
              <w:pStyle w:val="TableParagraph"/>
              <w:spacing w:line="275" w:lineRule="exact"/>
              <w:ind w:left="108"/>
              <w:rPr>
                <w:rFonts w:asciiTheme="minorHAnsi" w:hAnsiTheme="minorHAnsi" w:cstheme="minorHAnsi"/>
                <w:b/>
                <w:sz w:val="24"/>
              </w:rPr>
            </w:pPr>
            <w:r w:rsidRPr="003637C5">
              <w:rPr>
                <w:rFonts w:asciiTheme="minorHAnsi" w:hAnsiTheme="minorHAnsi" w:cstheme="minorHAnsi"/>
                <w:b/>
                <w:sz w:val="24"/>
                <w:szCs w:val="24"/>
                <w:lang w:val="cs-CZ" w:bidi="cs-CZ"/>
              </w:rPr>
              <w:t>Druh nesrovnalosti</w:t>
            </w:r>
          </w:p>
        </w:tc>
        <w:tc>
          <w:tcPr>
            <w:tcW w:w="2482" w:type="dxa"/>
            <w:tcBorders>
              <w:bottom w:val="single" w:sz="4" w:space="0" w:color="000000"/>
            </w:tcBorders>
          </w:tcPr>
          <w:p w:rsidR="005F2278" w:rsidRPr="003637C5" w:rsidRDefault="005F2278" w:rsidP="003869E3">
            <w:pPr>
              <w:pStyle w:val="TableParagraph"/>
              <w:tabs>
                <w:tab w:val="left" w:pos="1238"/>
                <w:tab w:val="left" w:pos="2305"/>
              </w:tabs>
              <w:ind w:right="97"/>
              <w:rPr>
                <w:rFonts w:asciiTheme="minorHAnsi" w:hAnsiTheme="minorHAnsi" w:cstheme="minorHAnsi"/>
                <w:b/>
                <w:sz w:val="24"/>
              </w:rPr>
            </w:pPr>
            <w:r w:rsidRPr="003637C5">
              <w:rPr>
                <w:rFonts w:asciiTheme="minorHAnsi" w:hAnsiTheme="minorHAnsi" w:cstheme="minorHAnsi"/>
                <w:b/>
                <w:sz w:val="24"/>
                <w:szCs w:val="24"/>
                <w:lang w:val="cs-CZ" w:bidi="cs-CZ"/>
              </w:rPr>
              <w:t>Právní základ / referenční dokument</w:t>
            </w:r>
          </w:p>
        </w:tc>
        <w:tc>
          <w:tcPr>
            <w:tcW w:w="5965" w:type="dxa"/>
            <w:tcBorders>
              <w:bottom w:val="single" w:sz="4" w:space="0" w:color="000000"/>
            </w:tcBorders>
          </w:tcPr>
          <w:p w:rsidR="005F2278" w:rsidRPr="003637C5" w:rsidRDefault="005F2278" w:rsidP="003869E3">
            <w:pPr>
              <w:pStyle w:val="TableParagraph"/>
              <w:spacing w:line="275" w:lineRule="exact"/>
              <w:rPr>
                <w:rFonts w:asciiTheme="minorHAnsi" w:hAnsiTheme="minorHAnsi" w:cstheme="minorHAnsi"/>
                <w:b/>
                <w:sz w:val="24"/>
              </w:rPr>
            </w:pPr>
            <w:r w:rsidRPr="003637C5">
              <w:rPr>
                <w:rFonts w:asciiTheme="minorHAnsi" w:hAnsiTheme="minorHAnsi" w:cstheme="minorHAnsi"/>
                <w:b/>
                <w:sz w:val="24"/>
                <w:szCs w:val="24"/>
                <w:lang w:val="cs-CZ" w:bidi="cs-CZ"/>
              </w:rPr>
              <w:t>Popis nesrovnalosti</w:t>
            </w:r>
          </w:p>
        </w:tc>
        <w:tc>
          <w:tcPr>
            <w:tcW w:w="3341" w:type="dxa"/>
            <w:tcBorders>
              <w:bottom w:val="single" w:sz="4" w:space="0" w:color="000000"/>
            </w:tcBorders>
          </w:tcPr>
          <w:p w:rsidR="005F2278" w:rsidRPr="003637C5" w:rsidRDefault="005F2278" w:rsidP="003869E3">
            <w:pPr>
              <w:pStyle w:val="TableParagraph"/>
              <w:spacing w:line="275" w:lineRule="exact"/>
              <w:rPr>
                <w:rFonts w:asciiTheme="minorHAnsi" w:hAnsiTheme="minorHAnsi" w:cstheme="minorHAnsi"/>
                <w:b/>
                <w:sz w:val="24"/>
              </w:rPr>
            </w:pPr>
            <w:r w:rsidRPr="003637C5">
              <w:rPr>
                <w:rFonts w:asciiTheme="minorHAnsi" w:hAnsiTheme="minorHAnsi" w:cstheme="minorHAnsi"/>
                <w:b/>
                <w:sz w:val="24"/>
                <w:szCs w:val="24"/>
                <w:lang w:val="cs-CZ" w:bidi="cs-CZ"/>
              </w:rPr>
              <w:t>Sazba opravy</w:t>
            </w:r>
          </w:p>
        </w:tc>
      </w:tr>
      <w:tr w:rsidR="005F2278" w:rsidRPr="00A06EF4" w:rsidTr="003869E3">
        <w:trPr>
          <w:trHeight w:val="1500"/>
        </w:trPr>
        <w:tc>
          <w:tcPr>
            <w:tcW w:w="516" w:type="dxa"/>
            <w:tcBorders>
              <w:bottom w:val="nil"/>
            </w:tcBorders>
          </w:tcPr>
          <w:p w:rsidR="005F2278" w:rsidRPr="00246DB5" w:rsidRDefault="005F2278" w:rsidP="003869E3">
            <w:pPr>
              <w:pStyle w:val="TableParagraph"/>
              <w:spacing w:line="268" w:lineRule="exact"/>
              <w:ind w:left="86" w:right="77"/>
              <w:jc w:val="center"/>
              <w:rPr>
                <w:rFonts w:asciiTheme="minorHAnsi" w:hAnsiTheme="minorHAnsi" w:cstheme="minorHAnsi"/>
              </w:rPr>
            </w:pPr>
            <w:r w:rsidRPr="00246DB5">
              <w:rPr>
                <w:rFonts w:asciiTheme="minorHAnsi" w:hAnsiTheme="minorHAnsi" w:cstheme="minorHAnsi"/>
                <w:lang w:val="cs-CZ" w:bidi="cs-CZ"/>
              </w:rPr>
              <w:t>23.</w:t>
            </w:r>
          </w:p>
        </w:tc>
        <w:tc>
          <w:tcPr>
            <w:tcW w:w="2815" w:type="dxa"/>
            <w:tcBorders>
              <w:bottom w:val="nil"/>
            </w:tcBorders>
          </w:tcPr>
          <w:p w:rsidR="005F2278" w:rsidRDefault="005F2278" w:rsidP="003869E3">
            <w:pPr>
              <w:pStyle w:val="TableParagraph"/>
              <w:ind w:left="108" w:right="97"/>
              <w:jc w:val="both"/>
              <w:rPr>
                <w:rFonts w:asciiTheme="minorHAnsi" w:hAnsiTheme="minorHAnsi" w:cstheme="minorHAnsi"/>
                <w:lang w:val="cs-CZ" w:bidi="cs-CZ"/>
              </w:rPr>
            </w:pPr>
            <w:r w:rsidRPr="00246DB5">
              <w:rPr>
                <w:rFonts w:asciiTheme="minorHAnsi" w:hAnsiTheme="minorHAnsi" w:cstheme="minorHAnsi"/>
                <w:lang w:val="cs-CZ" w:bidi="cs-CZ"/>
              </w:rPr>
              <w:t>Změny prvků zakázky uvedených v oznámení o zahájení zadávacího řízení nebo v zadávacích podmínkách, které nejsou v souladu se směrnicemi.</w:t>
            </w:r>
          </w:p>
          <w:p w:rsidR="005F2278" w:rsidRDefault="005F2278" w:rsidP="003869E3">
            <w:pPr>
              <w:pStyle w:val="TableParagraph"/>
              <w:ind w:left="108" w:right="97"/>
              <w:jc w:val="both"/>
              <w:rPr>
                <w:rFonts w:asciiTheme="minorHAnsi" w:hAnsiTheme="minorHAnsi" w:cstheme="minorHAnsi"/>
                <w:lang w:val="cs-CZ" w:bidi="cs-CZ"/>
              </w:rPr>
            </w:pPr>
          </w:p>
          <w:p w:rsidR="005F2278" w:rsidRPr="00246DB5" w:rsidRDefault="005F2278" w:rsidP="003869E3">
            <w:pPr>
              <w:pStyle w:val="TableParagraph"/>
              <w:ind w:left="108" w:right="97"/>
              <w:jc w:val="both"/>
              <w:rPr>
                <w:rFonts w:asciiTheme="minorHAnsi" w:hAnsiTheme="minorHAnsi" w:cstheme="minorHAnsi"/>
              </w:rPr>
            </w:pPr>
          </w:p>
        </w:tc>
        <w:tc>
          <w:tcPr>
            <w:tcW w:w="2482" w:type="dxa"/>
            <w:tcBorders>
              <w:bottom w:val="nil"/>
            </w:tcBorders>
          </w:tcPr>
          <w:p w:rsidR="005F2278" w:rsidRPr="00246DB5" w:rsidRDefault="005F2278" w:rsidP="003869E3">
            <w:pPr>
              <w:pStyle w:val="TableParagraph"/>
              <w:ind w:right="97"/>
              <w:rPr>
                <w:rFonts w:asciiTheme="minorHAnsi" w:hAnsiTheme="minorHAnsi" w:cstheme="minorHAnsi"/>
              </w:rPr>
            </w:pPr>
            <w:r w:rsidRPr="00246DB5">
              <w:rPr>
                <w:rFonts w:asciiTheme="minorHAnsi" w:hAnsiTheme="minorHAnsi" w:cstheme="minorHAnsi"/>
                <w:lang w:val="cs-CZ" w:bidi="cs-CZ"/>
              </w:rPr>
              <w:t>Článek 43 směrnice 2014/23/EU</w:t>
            </w:r>
          </w:p>
          <w:p w:rsidR="005F2278" w:rsidRDefault="005F2278" w:rsidP="003869E3">
            <w:pPr>
              <w:pStyle w:val="TableParagraph"/>
              <w:spacing w:before="232"/>
              <w:rPr>
                <w:rFonts w:asciiTheme="minorHAnsi" w:hAnsiTheme="minorHAnsi" w:cstheme="minorHAnsi"/>
                <w:lang w:val="cs-CZ" w:bidi="cs-CZ"/>
              </w:rPr>
            </w:pPr>
            <w:r w:rsidRPr="00246DB5">
              <w:rPr>
                <w:rFonts w:asciiTheme="minorHAnsi" w:hAnsiTheme="minorHAnsi" w:cstheme="minorHAnsi"/>
                <w:lang w:val="cs-CZ" w:bidi="cs-CZ"/>
              </w:rPr>
              <w:t>Článek 72 směrnice</w:t>
            </w:r>
          </w:p>
          <w:p w:rsidR="005F2278" w:rsidRDefault="005F2278" w:rsidP="003869E3">
            <w:pPr>
              <w:pStyle w:val="TableParagraph"/>
              <w:spacing w:before="232"/>
              <w:rPr>
                <w:rFonts w:asciiTheme="minorHAnsi" w:hAnsiTheme="minorHAnsi" w:cstheme="minorHAnsi"/>
                <w:lang w:val="cs-CZ" w:bidi="cs-CZ"/>
              </w:rPr>
            </w:pPr>
          </w:p>
          <w:p w:rsidR="005F2278" w:rsidRPr="00A04698" w:rsidRDefault="005F2278" w:rsidP="003869E3">
            <w:pPr>
              <w:pStyle w:val="TableParagraph"/>
              <w:spacing w:line="268" w:lineRule="exact"/>
              <w:rPr>
                <w:rFonts w:asciiTheme="minorHAnsi" w:hAnsiTheme="minorHAnsi" w:cstheme="minorHAnsi"/>
              </w:rPr>
            </w:pPr>
            <w:r w:rsidRPr="00246DB5">
              <w:rPr>
                <w:rFonts w:asciiTheme="minorHAnsi" w:hAnsiTheme="minorHAnsi" w:cstheme="minorHAnsi"/>
                <w:lang w:val="cs-CZ" w:bidi="cs-CZ"/>
              </w:rPr>
              <w:t>2014/24/EU</w:t>
            </w:r>
          </w:p>
          <w:p w:rsidR="005F2278" w:rsidRPr="00A04698" w:rsidRDefault="005F2278" w:rsidP="003869E3">
            <w:pPr>
              <w:pStyle w:val="TableParagraph"/>
              <w:spacing w:before="110"/>
              <w:ind w:right="97"/>
              <w:rPr>
                <w:rFonts w:asciiTheme="minorHAnsi" w:hAnsiTheme="minorHAnsi" w:cstheme="minorHAnsi"/>
                <w:lang w:val="cs-CZ"/>
              </w:rPr>
            </w:pPr>
            <w:r w:rsidRPr="00246DB5">
              <w:rPr>
                <w:rFonts w:asciiTheme="minorHAnsi" w:hAnsiTheme="minorHAnsi" w:cstheme="minorHAnsi"/>
                <w:lang w:val="cs-CZ" w:bidi="cs-CZ"/>
              </w:rPr>
              <w:t>Článek 89 směrnice 2014/25/EU</w:t>
            </w:r>
          </w:p>
          <w:p w:rsidR="005F2278" w:rsidRPr="00A04698" w:rsidRDefault="005F2278" w:rsidP="003869E3">
            <w:pPr>
              <w:pStyle w:val="TableParagraph"/>
              <w:spacing w:before="110"/>
              <w:rPr>
                <w:rFonts w:asciiTheme="minorHAnsi" w:hAnsiTheme="minorHAnsi" w:cstheme="minorHAnsi"/>
                <w:lang w:val="cs-CZ"/>
              </w:rPr>
            </w:pPr>
            <w:r w:rsidRPr="00246DB5">
              <w:rPr>
                <w:rFonts w:asciiTheme="minorHAnsi" w:hAnsiTheme="minorHAnsi" w:cstheme="minorHAnsi"/>
                <w:lang w:val="cs-CZ" w:bidi="cs-CZ"/>
              </w:rPr>
              <w:t>Věc C-496/99P,</w:t>
            </w:r>
          </w:p>
          <w:p w:rsidR="005F2278" w:rsidRPr="00A06EF4" w:rsidRDefault="005F2278" w:rsidP="003869E3">
            <w:pPr>
              <w:pStyle w:val="TableParagraph"/>
              <w:rPr>
                <w:rFonts w:asciiTheme="minorHAnsi" w:hAnsiTheme="minorHAnsi" w:cstheme="minorHAnsi"/>
                <w:i/>
                <w:lang w:val="fr-FR"/>
              </w:rPr>
            </w:pPr>
            <w:proofErr w:type="spellStart"/>
            <w:r w:rsidRPr="00246DB5">
              <w:rPr>
                <w:rFonts w:asciiTheme="minorHAnsi" w:hAnsiTheme="minorHAnsi" w:cstheme="minorHAnsi"/>
                <w:i/>
                <w:lang w:val="cs-CZ" w:bidi="cs-CZ"/>
              </w:rPr>
              <w:t>Succhi</w:t>
            </w:r>
            <w:proofErr w:type="spellEnd"/>
            <w:r w:rsidRPr="00246DB5">
              <w:rPr>
                <w:rFonts w:asciiTheme="minorHAnsi" w:hAnsiTheme="minorHAnsi" w:cstheme="minorHAnsi"/>
                <w:i/>
                <w:lang w:val="cs-CZ" w:bidi="cs-CZ"/>
              </w:rPr>
              <w:t xml:space="preserve"> </w:t>
            </w:r>
            <w:proofErr w:type="spellStart"/>
            <w:r w:rsidRPr="00246DB5">
              <w:rPr>
                <w:rFonts w:asciiTheme="minorHAnsi" w:hAnsiTheme="minorHAnsi" w:cstheme="minorHAnsi"/>
                <w:i/>
                <w:lang w:val="cs-CZ" w:bidi="cs-CZ"/>
              </w:rPr>
              <w:t>di</w:t>
            </w:r>
            <w:proofErr w:type="spellEnd"/>
            <w:r w:rsidRPr="00246DB5">
              <w:rPr>
                <w:rFonts w:asciiTheme="minorHAnsi" w:hAnsiTheme="minorHAnsi" w:cstheme="minorHAnsi"/>
                <w:i/>
                <w:lang w:val="cs-CZ" w:bidi="cs-CZ"/>
              </w:rPr>
              <w:t xml:space="preserve"> </w:t>
            </w:r>
            <w:proofErr w:type="spellStart"/>
            <w:r w:rsidRPr="00246DB5">
              <w:rPr>
                <w:rFonts w:asciiTheme="minorHAnsi" w:hAnsiTheme="minorHAnsi" w:cstheme="minorHAnsi"/>
                <w:i/>
                <w:lang w:val="cs-CZ" w:bidi="cs-CZ"/>
              </w:rPr>
              <w:t>Frutta</w:t>
            </w:r>
            <w:proofErr w:type="spellEnd"/>
          </w:p>
          <w:p w:rsidR="005F2278" w:rsidRPr="00A06EF4" w:rsidRDefault="005F2278" w:rsidP="003869E3">
            <w:pPr>
              <w:pStyle w:val="TableParagraph"/>
              <w:rPr>
                <w:rFonts w:asciiTheme="minorHAnsi" w:hAnsiTheme="minorHAnsi" w:cstheme="minorHAnsi"/>
                <w:lang w:val="fr-FR"/>
              </w:rPr>
            </w:pPr>
            <w:r w:rsidRPr="00246DB5">
              <w:rPr>
                <w:rFonts w:asciiTheme="minorHAnsi" w:hAnsiTheme="minorHAnsi" w:cstheme="minorHAnsi"/>
                <w:lang w:val="cs-CZ" w:bidi="cs-CZ"/>
              </w:rPr>
              <w:t>EU:C:2004:236,</w:t>
            </w:r>
          </w:p>
          <w:p w:rsidR="005F2278" w:rsidRPr="00A06EF4" w:rsidRDefault="005F2278" w:rsidP="003869E3">
            <w:pPr>
              <w:pStyle w:val="TableParagraph"/>
              <w:rPr>
                <w:rFonts w:asciiTheme="minorHAnsi" w:hAnsiTheme="minorHAnsi" w:cstheme="minorHAnsi"/>
                <w:lang w:val="fr-FR"/>
              </w:rPr>
            </w:pPr>
            <w:r w:rsidRPr="00246DB5">
              <w:rPr>
                <w:rFonts w:asciiTheme="minorHAnsi" w:hAnsiTheme="minorHAnsi" w:cstheme="minorHAnsi"/>
                <w:lang w:val="cs-CZ" w:bidi="cs-CZ"/>
              </w:rPr>
              <w:t xml:space="preserve">body 116 a </w:t>
            </w:r>
          </w:p>
          <w:p w:rsidR="005F2278" w:rsidRDefault="005F2278" w:rsidP="003869E3">
            <w:pPr>
              <w:pStyle w:val="TableParagraph"/>
              <w:rPr>
                <w:rFonts w:asciiTheme="minorHAnsi" w:hAnsiTheme="minorHAnsi" w:cstheme="minorHAnsi"/>
                <w:lang w:val="cs-CZ" w:bidi="cs-CZ"/>
              </w:rPr>
            </w:pPr>
            <w:r w:rsidRPr="00246DB5">
              <w:rPr>
                <w:rFonts w:asciiTheme="minorHAnsi" w:hAnsiTheme="minorHAnsi" w:cstheme="minorHAnsi"/>
                <w:lang w:val="cs-CZ" w:bidi="cs-CZ"/>
              </w:rPr>
              <w:t>118</w:t>
            </w:r>
          </w:p>
          <w:p w:rsidR="005F2278" w:rsidRDefault="005F2278" w:rsidP="003869E3">
            <w:pPr>
              <w:pStyle w:val="TableParagraph"/>
              <w:rPr>
                <w:rFonts w:asciiTheme="minorHAnsi" w:hAnsiTheme="minorHAnsi" w:cstheme="minorHAnsi"/>
                <w:lang w:val="cs-CZ" w:bidi="cs-CZ"/>
              </w:rPr>
            </w:pPr>
          </w:p>
          <w:p w:rsidR="005F2278" w:rsidRDefault="005F2278" w:rsidP="003869E3">
            <w:pPr>
              <w:pStyle w:val="TableParagraph"/>
              <w:rPr>
                <w:rFonts w:asciiTheme="minorHAnsi" w:hAnsiTheme="minorHAnsi" w:cstheme="minorHAnsi"/>
                <w:lang w:val="cs-CZ" w:bidi="cs-CZ"/>
              </w:rPr>
            </w:pPr>
            <w:r w:rsidRPr="00246DB5">
              <w:rPr>
                <w:rFonts w:asciiTheme="minorHAnsi" w:hAnsiTheme="minorHAnsi" w:cstheme="minorHAnsi"/>
                <w:lang w:val="cs-CZ" w:bidi="cs-CZ"/>
              </w:rPr>
              <w:t xml:space="preserve">Věc C-454/06, </w:t>
            </w:r>
            <w:proofErr w:type="spellStart"/>
            <w:r w:rsidRPr="00246DB5">
              <w:rPr>
                <w:rFonts w:asciiTheme="minorHAnsi" w:hAnsiTheme="minorHAnsi" w:cstheme="minorHAnsi"/>
                <w:i/>
                <w:lang w:val="cs-CZ" w:bidi="cs-CZ"/>
              </w:rPr>
              <w:t>Pressetext</w:t>
            </w:r>
            <w:proofErr w:type="spellEnd"/>
            <w:r w:rsidRPr="00246DB5">
              <w:rPr>
                <w:rFonts w:asciiTheme="minorHAnsi" w:hAnsiTheme="minorHAnsi" w:cstheme="minorHAnsi"/>
                <w:i/>
                <w:lang w:val="cs-CZ" w:bidi="cs-CZ"/>
              </w:rPr>
              <w:t xml:space="preserve"> </w:t>
            </w:r>
            <w:r w:rsidRPr="00246DB5">
              <w:rPr>
                <w:rFonts w:asciiTheme="minorHAnsi" w:hAnsiTheme="minorHAnsi" w:cstheme="minorHAnsi"/>
                <w:lang w:val="cs-CZ" w:bidi="cs-CZ"/>
              </w:rPr>
              <w:t>EU:C:2008:351</w:t>
            </w:r>
          </w:p>
          <w:p w:rsidR="005F2278" w:rsidRDefault="005F2278" w:rsidP="003869E3">
            <w:pPr>
              <w:pStyle w:val="TableParagraph"/>
              <w:spacing w:before="232"/>
              <w:rPr>
                <w:rFonts w:asciiTheme="minorHAnsi" w:hAnsiTheme="minorHAnsi" w:cstheme="minorHAnsi"/>
                <w:lang w:val="cs-CZ" w:bidi="cs-CZ"/>
              </w:rPr>
            </w:pPr>
            <w:r w:rsidRPr="00246DB5">
              <w:rPr>
                <w:rFonts w:asciiTheme="minorHAnsi" w:hAnsiTheme="minorHAnsi" w:cstheme="minorHAnsi"/>
                <w:lang w:val="cs-CZ" w:bidi="cs-CZ"/>
              </w:rPr>
              <w:lastRenderedPageBreak/>
              <w:t xml:space="preserve">Věc C-340/02, </w:t>
            </w:r>
            <w:r w:rsidRPr="00246DB5">
              <w:rPr>
                <w:rFonts w:asciiTheme="minorHAnsi" w:hAnsiTheme="minorHAnsi" w:cstheme="minorHAnsi"/>
                <w:i/>
                <w:lang w:val="cs-CZ" w:bidi="cs-CZ"/>
              </w:rPr>
              <w:t xml:space="preserve">Komise v. Francie </w:t>
            </w:r>
            <w:r w:rsidRPr="00246DB5">
              <w:rPr>
                <w:rFonts w:asciiTheme="minorHAnsi" w:hAnsiTheme="minorHAnsi" w:cstheme="minorHAnsi"/>
                <w:lang w:val="cs-CZ" w:bidi="cs-CZ"/>
              </w:rPr>
              <w:t>EU:C:2004:623</w:t>
            </w:r>
          </w:p>
          <w:p w:rsidR="005F2278" w:rsidRDefault="005F2278" w:rsidP="003869E3">
            <w:pPr>
              <w:pStyle w:val="TableParagraph"/>
              <w:spacing w:before="232"/>
              <w:rPr>
                <w:rFonts w:asciiTheme="minorHAnsi" w:hAnsiTheme="minorHAnsi" w:cstheme="minorHAnsi"/>
                <w:i/>
                <w:lang w:val="cs-CZ" w:bidi="cs-CZ"/>
              </w:rPr>
            </w:pPr>
            <w:r w:rsidRPr="00246DB5">
              <w:rPr>
                <w:rFonts w:asciiTheme="minorHAnsi" w:hAnsiTheme="minorHAnsi" w:cstheme="minorHAnsi"/>
                <w:lang w:val="cs-CZ" w:bidi="cs-CZ"/>
              </w:rPr>
              <w:t xml:space="preserve">Věc C-91/08, </w:t>
            </w:r>
            <w:r w:rsidRPr="00246DB5">
              <w:rPr>
                <w:rFonts w:asciiTheme="minorHAnsi" w:hAnsiTheme="minorHAnsi" w:cstheme="minorHAnsi"/>
                <w:i/>
                <w:lang w:val="cs-CZ" w:bidi="cs-CZ"/>
              </w:rPr>
              <w:t>Wall</w:t>
            </w:r>
            <w:r>
              <w:rPr>
                <w:rFonts w:asciiTheme="minorHAnsi" w:hAnsiTheme="minorHAnsi" w:cstheme="minorHAnsi"/>
                <w:i/>
                <w:lang w:val="cs-CZ" w:bidi="cs-CZ"/>
              </w:rPr>
              <w:t xml:space="preserve"> </w:t>
            </w:r>
          </w:p>
          <w:p w:rsidR="005F2278" w:rsidRPr="00246DB5" w:rsidRDefault="005F2278" w:rsidP="003869E3">
            <w:pPr>
              <w:pStyle w:val="TableParagraph"/>
              <w:ind w:left="108"/>
              <w:rPr>
                <w:rFonts w:asciiTheme="minorHAnsi" w:hAnsiTheme="minorHAnsi" w:cstheme="minorHAnsi"/>
                <w:lang w:val="de-DE"/>
              </w:rPr>
            </w:pPr>
            <w:r w:rsidRPr="003637C5">
              <w:rPr>
                <w:rFonts w:asciiTheme="minorHAnsi" w:hAnsiTheme="minorHAnsi" w:cstheme="minorHAnsi"/>
                <w:i/>
                <w:sz w:val="24"/>
                <w:szCs w:val="24"/>
                <w:lang w:val="cs-CZ" w:bidi="cs-CZ"/>
              </w:rPr>
              <w:t>AG</w:t>
            </w:r>
            <w:r w:rsidRPr="003637C5">
              <w:rPr>
                <w:rFonts w:asciiTheme="minorHAnsi" w:hAnsiTheme="minorHAnsi" w:cstheme="minorHAnsi"/>
                <w:sz w:val="24"/>
                <w:szCs w:val="24"/>
                <w:lang w:val="cs-CZ" w:bidi="cs-CZ"/>
              </w:rPr>
              <w:t>, EU:C:2010:182</w:t>
            </w:r>
          </w:p>
        </w:tc>
        <w:tc>
          <w:tcPr>
            <w:tcW w:w="5965" w:type="dxa"/>
            <w:tcBorders>
              <w:bottom w:val="nil"/>
            </w:tcBorders>
          </w:tcPr>
          <w:p w:rsidR="005F2278" w:rsidRPr="00A06EF4" w:rsidRDefault="005F2278" w:rsidP="003869E3">
            <w:pPr>
              <w:pStyle w:val="TableParagraph"/>
              <w:ind w:right="102"/>
              <w:jc w:val="both"/>
              <w:rPr>
                <w:rFonts w:asciiTheme="minorHAnsi" w:hAnsiTheme="minorHAnsi" w:cstheme="minorHAnsi"/>
                <w:lang w:val="cs-CZ"/>
              </w:rPr>
            </w:pPr>
            <w:r w:rsidRPr="00246DB5">
              <w:rPr>
                <w:rFonts w:asciiTheme="minorHAnsi" w:hAnsiTheme="minorHAnsi" w:cstheme="minorHAnsi"/>
                <w:lang w:val="cs-CZ" w:bidi="cs-CZ"/>
              </w:rPr>
              <w:lastRenderedPageBreak/>
              <w:t xml:space="preserve">1) Byly provedeny </w:t>
            </w:r>
            <w:r w:rsidRPr="00246DB5">
              <w:rPr>
                <w:rFonts w:asciiTheme="minorHAnsi" w:hAnsiTheme="minorHAnsi" w:cstheme="minorHAnsi"/>
                <w:u w:val="single"/>
                <w:lang w:val="cs-CZ" w:bidi="cs-CZ"/>
              </w:rPr>
              <w:t>změny</w:t>
            </w:r>
            <w:r w:rsidRPr="00246DB5">
              <w:rPr>
                <w:rFonts w:asciiTheme="minorHAnsi" w:hAnsiTheme="minorHAnsi" w:cstheme="minorHAnsi"/>
                <w:lang w:val="cs-CZ" w:bidi="cs-CZ"/>
              </w:rPr>
              <w:t xml:space="preserve"> zakázky (včetně snížení rozsahu zakázky), které nejsou v souladu s čl. 72 odst. 1 uvedené směrnice;</w:t>
            </w:r>
          </w:p>
          <w:p w:rsidR="005F2278" w:rsidRPr="00A06EF4" w:rsidRDefault="005F2278" w:rsidP="003869E3">
            <w:pPr>
              <w:pStyle w:val="TableParagraph"/>
              <w:spacing w:before="112" w:line="270" w:lineRule="atLeast"/>
              <w:ind w:right="98"/>
              <w:jc w:val="both"/>
              <w:rPr>
                <w:rFonts w:asciiTheme="minorHAnsi" w:hAnsiTheme="minorHAnsi" w:cstheme="minorHAnsi"/>
                <w:lang w:val="cs-CZ"/>
              </w:rPr>
            </w:pPr>
          </w:p>
          <w:p w:rsidR="005F2278" w:rsidRPr="00A06EF4" w:rsidRDefault="005F2278" w:rsidP="003869E3">
            <w:pPr>
              <w:pStyle w:val="TableParagraph"/>
              <w:spacing w:before="112" w:line="270" w:lineRule="atLeast"/>
              <w:ind w:right="98"/>
              <w:jc w:val="both"/>
              <w:rPr>
                <w:rFonts w:asciiTheme="minorHAnsi" w:hAnsiTheme="minorHAnsi" w:cstheme="minorHAnsi"/>
                <w:lang w:val="cs-CZ"/>
              </w:rPr>
            </w:pPr>
          </w:p>
          <w:p w:rsidR="005F2278" w:rsidRPr="00246DB5" w:rsidRDefault="005F2278" w:rsidP="003869E3">
            <w:pPr>
              <w:pStyle w:val="TableParagraph"/>
              <w:ind w:right="105"/>
              <w:jc w:val="both"/>
              <w:rPr>
                <w:rFonts w:asciiTheme="minorHAnsi" w:hAnsiTheme="minorHAnsi" w:cstheme="minorHAnsi"/>
                <w:lang w:val="cs-CZ"/>
              </w:rPr>
            </w:pPr>
            <w:r w:rsidRPr="00246DB5">
              <w:rPr>
                <w:rFonts w:asciiTheme="minorHAnsi" w:hAnsiTheme="minorHAnsi" w:cstheme="minorHAnsi"/>
                <w:lang w:val="cs-CZ" w:bidi="cs-CZ"/>
              </w:rPr>
              <w:t>Změny prvků zakázky však nebudou považovány za nesrovnalost, na kterou se vztahuje finanční oprava, pokud jsou dodrženy podmínky čl. 72 odst. 2, tj.:</w:t>
            </w:r>
          </w:p>
          <w:p w:rsidR="005F2278" w:rsidRPr="00246DB5" w:rsidRDefault="005F2278" w:rsidP="003869E3">
            <w:pPr>
              <w:pStyle w:val="TableParagraph"/>
              <w:spacing w:before="111"/>
              <w:ind w:right="101"/>
              <w:jc w:val="both"/>
              <w:rPr>
                <w:rFonts w:asciiTheme="minorHAnsi" w:hAnsiTheme="minorHAnsi" w:cstheme="minorHAnsi"/>
                <w:lang w:val="cs-CZ"/>
              </w:rPr>
            </w:pPr>
            <w:r w:rsidRPr="00246DB5">
              <w:rPr>
                <w:rFonts w:asciiTheme="minorHAnsi" w:hAnsiTheme="minorHAnsi" w:cstheme="minorHAnsi"/>
                <w:lang w:val="cs-CZ" w:bidi="cs-CZ"/>
              </w:rPr>
              <w:t>a) hodnota úprav nedosahuje ani jedné z následujících hodnot:</w:t>
            </w:r>
          </w:p>
          <w:p w:rsidR="005F2278" w:rsidRPr="00246DB5" w:rsidRDefault="005F2278" w:rsidP="003869E3">
            <w:pPr>
              <w:pStyle w:val="TableParagraph"/>
              <w:numPr>
                <w:ilvl w:val="0"/>
                <w:numId w:val="1"/>
              </w:numPr>
              <w:tabs>
                <w:tab w:val="left" w:pos="510"/>
              </w:tabs>
              <w:spacing w:before="121"/>
              <w:ind w:right="104" w:firstLine="0"/>
              <w:jc w:val="both"/>
              <w:rPr>
                <w:rFonts w:asciiTheme="minorHAnsi" w:hAnsiTheme="minorHAnsi" w:cstheme="minorHAnsi"/>
                <w:lang w:val="cs-CZ"/>
              </w:rPr>
            </w:pPr>
            <w:r w:rsidRPr="00246DB5">
              <w:rPr>
                <w:rFonts w:asciiTheme="minorHAnsi" w:hAnsiTheme="minorHAnsi" w:cstheme="minorHAnsi"/>
                <w:lang w:val="cs-CZ" w:bidi="cs-CZ"/>
              </w:rPr>
              <w:t>prahové hodnoty stanovené v článku 4 směrnice 2014/24/EU</w:t>
            </w:r>
            <w:r>
              <w:rPr>
                <w:rStyle w:val="Znakapoznpodarou"/>
                <w:rFonts w:asciiTheme="minorHAnsi" w:hAnsiTheme="minorHAnsi" w:cstheme="minorHAnsi"/>
                <w:lang w:val="cs-CZ" w:bidi="cs-CZ"/>
              </w:rPr>
              <w:footnoteReference w:id="29"/>
            </w:r>
            <w:r w:rsidRPr="00246DB5">
              <w:rPr>
                <w:rFonts w:asciiTheme="minorHAnsi" w:hAnsiTheme="minorHAnsi" w:cstheme="minorHAnsi"/>
                <w:lang w:val="cs-CZ" w:bidi="cs-CZ"/>
              </w:rPr>
              <w:t>; a</w:t>
            </w:r>
          </w:p>
          <w:p w:rsidR="005F2278" w:rsidRPr="00246DB5" w:rsidRDefault="005F2278" w:rsidP="003869E3">
            <w:pPr>
              <w:pStyle w:val="TableParagraph"/>
              <w:numPr>
                <w:ilvl w:val="0"/>
                <w:numId w:val="1"/>
              </w:numPr>
              <w:tabs>
                <w:tab w:val="left" w:pos="464"/>
              </w:tabs>
              <w:spacing w:before="120"/>
              <w:ind w:right="100" w:firstLine="0"/>
              <w:jc w:val="both"/>
              <w:rPr>
                <w:rFonts w:asciiTheme="minorHAnsi" w:hAnsiTheme="minorHAnsi" w:cstheme="minorHAnsi"/>
                <w:lang w:val="cs-CZ"/>
              </w:rPr>
            </w:pPr>
            <w:r w:rsidRPr="00246DB5">
              <w:rPr>
                <w:rFonts w:asciiTheme="minorHAnsi" w:hAnsiTheme="minorHAnsi" w:cstheme="minorHAnsi"/>
                <w:lang w:val="cs-CZ" w:bidi="cs-CZ"/>
              </w:rPr>
              <w:t>10% původní hodnoty zakázky na služby a dodávky a méně než 15% původní hodnoty zakázky na stavební práce, a</w:t>
            </w:r>
          </w:p>
          <w:p w:rsidR="005F2278" w:rsidRPr="00246DB5" w:rsidRDefault="005F2278" w:rsidP="003869E3">
            <w:pPr>
              <w:pStyle w:val="TableParagraph"/>
              <w:spacing w:before="120"/>
              <w:ind w:right="106"/>
              <w:jc w:val="both"/>
              <w:rPr>
                <w:rFonts w:asciiTheme="minorHAnsi" w:hAnsiTheme="minorHAnsi" w:cstheme="minorHAnsi"/>
                <w:lang w:val="cs-CZ"/>
              </w:rPr>
            </w:pPr>
            <w:r w:rsidRPr="00246DB5">
              <w:rPr>
                <w:rFonts w:asciiTheme="minorHAnsi" w:hAnsiTheme="minorHAnsi" w:cstheme="minorHAnsi"/>
                <w:lang w:val="cs-CZ" w:bidi="cs-CZ"/>
              </w:rPr>
              <w:t>b) změna nemění celkovou povahu zakázky nebo rámcové dohody</w:t>
            </w:r>
            <w:r>
              <w:rPr>
                <w:rStyle w:val="Znakapoznpodarou"/>
                <w:rFonts w:asciiTheme="minorHAnsi" w:hAnsiTheme="minorHAnsi" w:cstheme="minorHAnsi"/>
                <w:lang w:val="cs-CZ" w:bidi="cs-CZ"/>
              </w:rPr>
              <w:footnoteReference w:id="30"/>
            </w:r>
            <w:r w:rsidRPr="00246DB5">
              <w:rPr>
                <w:rFonts w:asciiTheme="minorHAnsi" w:hAnsiTheme="minorHAnsi" w:cstheme="minorHAnsi"/>
                <w:lang w:val="cs-CZ" w:bidi="cs-CZ"/>
              </w:rPr>
              <w:t>.</w:t>
            </w:r>
          </w:p>
          <w:p w:rsidR="005F2278" w:rsidRPr="00246DB5" w:rsidRDefault="005F2278" w:rsidP="003869E3">
            <w:pPr>
              <w:pStyle w:val="TableParagraph"/>
              <w:spacing w:before="112" w:line="270" w:lineRule="atLeast"/>
              <w:ind w:right="98"/>
              <w:jc w:val="both"/>
              <w:rPr>
                <w:rFonts w:asciiTheme="minorHAnsi" w:hAnsiTheme="minorHAnsi" w:cstheme="minorHAnsi"/>
                <w:lang w:val="cs-CZ"/>
              </w:rPr>
            </w:pPr>
            <w:r w:rsidRPr="00246DB5">
              <w:rPr>
                <w:rFonts w:asciiTheme="minorHAnsi" w:hAnsiTheme="minorHAnsi" w:cstheme="minorHAnsi"/>
                <w:lang w:val="cs-CZ" w:bidi="cs-CZ"/>
              </w:rPr>
              <w:lastRenderedPageBreak/>
              <w:t xml:space="preserve">2) Byla provedena </w:t>
            </w:r>
            <w:r w:rsidRPr="00246DB5">
              <w:rPr>
                <w:rFonts w:asciiTheme="minorHAnsi" w:hAnsiTheme="minorHAnsi" w:cstheme="minorHAnsi"/>
                <w:u w:val="single"/>
                <w:lang w:val="cs-CZ" w:bidi="cs-CZ"/>
              </w:rPr>
              <w:t>podstatná změna</w:t>
            </w:r>
            <w:r w:rsidRPr="00246DB5">
              <w:rPr>
                <w:rFonts w:asciiTheme="minorHAnsi" w:hAnsiTheme="minorHAnsi" w:cstheme="minorHAnsi"/>
                <w:lang w:val="cs-CZ" w:bidi="cs-CZ"/>
              </w:rPr>
              <w:t xml:space="preserve"> prvků zakázky (jako je cena, povaha prací, lhůta pro dokončení, platební podmínky, použité materiály), a díky této změně se realizovaná zakázka významně liší svou povahou od původně uzavřené smlouvy na zakázku. V každém případě bude změna považována za</w:t>
            </w:r>
            <w:r>
              <w:rPr>
                <w:rFonts w:asciiTheme="minorHAnsi" w:hAnsiTheme="minorHAnsi" w:cstheme="minorHAnsi"/>
                <w:lang w:val="cs-CZ" w:bidi="cs-CZ"/>
              </w:rPr>
              <w:t xml:space="preserve"> </w:t>
            </w:r>
            <w:r w:rsidRPr="003637C5">
              <w:rPr>
                <w:rFonts w:asciiTheme="minorHAnsi" w:hAnsiTheme="minorHAnsi" w:cstheme="minorHAnsi"/>
                <w:sz w:val="24"/>
                <w:szCs w:val="24"/>
                <w:lang w:val="cs-CZ" w:bidi="cs-CZ"/>
              </w:rPr>
              <w:t>podstatnou, pokud je splněna jedna nebo více podmínek stanovených v čl. 72 odst. 4 směrnice 2014/24/EU.</w:t>
            </w:r>
          </w:p>
        </w:tc>
        <w:tc>
          <w:tcPr>
            <w:tcW w:w="3341" w:type="dxa"/>
            <w:tcBorders>
              <w:bottom w:val="nil"/>
            </w:tcBorders>
          </w:tcPr>
          <w:p w:rsidR="005F2278" w:rsidRPr="00A06EF4" w:rsidRDefault="005F2278" w:rsidP="003869E3">
            <w:pPr>
              <w:pStyle w:val="TableParagraph"/>
              <w:ind w:right="96"/>
              <w:jc w:val="both"/>
              <w:rPr>
                <w:rFonts w:asciiTheme="minorHAnsi" w:hAnsiTheme="minorHAnsi" w:cstheme="minorHAnsi"/>
                <w:lang w:val="cs-CZ"/>
              </w:rPr>
            </w:pPr>
            <w:r w:rsidRPr="00246DB5">
              <w:rPr>
                <w:rFonts w:asciiTheme="minorHAnsi" w:hAnsiTheme="minorHAnsi" w:cstheme="minorHAnsi"/>
                <w:lang w:val="cs-CZ" w:bidi="cs-CZ"/>
              </w:rPr>
              <w:lastRenderedPageBreak/>
              <w:t>25% hodnoty původní zakázky a nových stavebních prací/ dodávek/ služeb (pokud existují) vyplývajících ze změn</w:t>
            </w:r>
          </w:p>
        </w:tc>
      </w:tr>
      <w:tr w:rsidR="005F2278" w:rsidRPr="00A06EF4" w:rsidTr="003869E3">
        <w:trPr>
          <w:trHeight w:val="267"/>
        </w:trPr>
        <w:tc>
          <w:tcPr>
            <w:tcW w:w="516" w:type="dxa"/>
            <w:vMerge w:val="restart"/>
            <w:tcBorders>
              <w:top w:val="nil"/>
            </w:tcBorders>
          </w:tcPr>
          <w:p w:rsidR="005F2278" w:rsidRPr="00A06EF4" w:rsidRDefault="005F2278" w:rsidP="003869E3">
            <w:pPr>
              <w:rPr>
                <w:rFonts w:cstheme="minorHAnsi"/>
                <w:sz w:val="2"/>
                <w:szCs w:val="2"/>
              </w:rPr>
            </w:pPr>
          </w:p>
        </w:tc>
        <w:tc>
          <w:tcPr>
            <w:tcW w:w="2815" w:type="dxa"/>
            <w:vMerge w:val="restart"/>
            <w:tcBorders>
              <w:top w:val="nil"/>
            </w:tcBorders>
          </w:tcPr>
          <w:p w:rsidR="005F2278" w:rsidRPr="00A06EF4" w:rsidRDefault="005F2278" w:rsidP="003869E3">
            <w:pPr>
              <w:rPr>
                <w:rFonts w:cstheme="minorHAnsi"/>
                <w:sz w:val="2"/>
                <w:szCs w:val="2"/>
              </w:rPr>
            </w:pPr>
          </w:p>
        </w:tc>
        <w:tc>
          <w:tcPr>
            <w:tcW w:w="2482" w:type="dxa"/>
            <w:vMerge w:val="restart"/>
          </w:tcPr>
          <w:p w:rsidR="005F2278" w:rsidRPr="00A06EF4" w:rsidRDefault="005F2278" w:rsidP="003869E3">
            <w:pPr>
              <w:pStyle w:val="TableParagraph"/>
              <w:spacing w:line="248" w:lineRule="exact"/>
              <w:rPr>
                <w:rFonts w:asciiTheme="minorHAnsi" w:hAnsiTheme="minorHAnsi" w:cstheme="minorHAnsi"/>
                <w:sz w:val="24"/>
                <w:lang w:val="cs-CZ"/>
              </w:rPr>
            </w:pPr>
            <w:r w:rsidRPr="003637C5">
              <w:rPr>
                <w:rFonts w:asciiTheme="minorHAnsi" w:hAnsiTheme="minorHAnsi" w:cstheme="minorHAnsi"/>
                <w:sz w:val="24"/>
                <w:szCs w:val="24"/>
                <w:lang w:val="cs-CZ" w:bidi="cs-CZ"/>
              </w:rPr>
              <w:t xml:space="preserve">Čl. 72 odst. 1 písm. b) poslední pododstavec a čl. 72 písm. c) bod </w:t>
            </w:r>
            <w:proofErr w:type="spellStart"/>
            <w:r w:rsidRPr="003637C5">
              <w:rPr>
                <w:rFonts w:asciiTheme="minorHAnsi" w:hAnsiTheme="minorHAnsi" w:cstheme="minorHAnsi"/>
                <w:sz w:val="24"/>
                <w:szCs w:val="24"/>
                <w:lang w:val="cs-CZ" w:bidi="cs-CZ"/>
              </w:rPr>
              <w:t>iii</w:t>
            </w:r>
            <w:proofErr w:type="spellEnd"/>
            <w:r w:rsidRPr="003637C5">
              <w:rPr>
                <w:rFonts w:asciiTheme="minorHAnsi" w:hAnsiTheme="minorHAnsi" w:cstheme="minorHAnsi"/>
                <w:sz w:val="24"/>
                <w:szCs w:val="24"/>
                <w:lang w:val="cs-CZ" w:bidi="cs-CZ"/>
              </w:rPr>
              <w:t>) směrnice 2014/24/EU</w:t>
            </w:r>
          </w:p>
        </w:tc>
        <w:tc>
          <w:tcPr>
            <w:tcW w:w="5965" w:type="dxa"/>
            <w:vMerge w:val="restart"/>
          </w:tcPr>
          <w:p w:rsidR="005F2278" w:rsidRPr="00A06EF4" w:rsidRDefault="005F2278" w:rsidP="003869E3">
            <w:pPr>
              <w:pStyle w:val="TableParagraph"/>
              <w:spacing w:line="248" w:lineRule="exact"/>
              <w:rPr>
                <w:rFonts w:asciiTheme="minorHAnsi" w:hAnsiTheme="minorHAnsi" w:cstheme="minorHAnsi"/>
                <w:sz w:val="24"/>
                <w:lang w:val="cs-CZ"/>
              </w:rPr>
            </w:pPr>
            <w:r w:rsidRPr="003637C5">
              <w:rPr>
                <w:rFonts w:asciiTheme="minorHAnsi" w:hAnsiTheme="minorHAnsi" w:cstheme="minorHAnsi"/>
                <w:sz w:val="24"/>
                <w:szCs w:val="24"/>
                <w:lang w:val="cs-CZ" w:bidi="cs-CZ"/>
              </w:rPr>
              <w:t>Jakékoli zvýšení ceny přesahující 50% hodnoty původní zakázky.</w:t>
            </w:r>
          </w:p>
        </w:tc>
        <w:tc>
          <w:tcPr>
            <w:tcW w:w="3341" w:type="dxa"/>
            <w:tcBorders>
              <w:bottom w:val="nil"/>
            </w:tcBorders>
          </w:tcPr>
          <w:p w:rsidR="005F2278" w:rsidRPr="00A06EF4" w:rsidRDefault="005F2278" w:rsidP="003869E3">
            <w:pPr>
              <w:pStyle w:val="TableParagraph"/>
              <w:spacing w:line="248" w:lineRule="exact"/>
              <w:jc w:val="both"/>
              <w:rPr>
                <w:rFonts w:asciiTheme="minorHAnsi" w:hAnsiTheme="minorHAnsi" w:cstheme="minorHAnsi"/>
                <w:sz w:val="24"/>
                <w:lang w:val="cs-CZ"/>
              </w:rPr>
            </w:pPr>
            <w:r w:rsidRPr="003637C5">
              <w:rPr>
                <w:rFonts w:asciiTheme="minorHAnsi" w:hAnsiTheme="minorHAnsi" w:cstheme="minorHAnsi"/>
                <w:sz w:val="24"/>
                <w:szCs w:val="24"/>
                <w:lang w:val="cs-CZ" w:bidi="cs-CZ"/>
              </w:rPr>
              <w:t>25% hodnoty původní zakázky a 100% hodnoty souvisejících změn zakázky (zvýšení ceny)</w:t>
            </w:r>
          </w:p>
        </w:tc>
      </w:tr>
      <w:tr w:rsidR="005F2278" w:rsidRPr="00A06EF4" w:rsidTr="003869E3">
        <w:trPr>
          <w:trHeight w:val="266"/>
        </w:trPr>
        <w:tc>
          <w:tcPr>
            <w:tcW w:w="516" w:type="dxa"/>
            <w:vMerge/>
            <w:tcBorders>
              <w:top w:val="nil"/>
            </w:tcBorders>
          </w:tcPr>
          <w:p w:rsidR="005F2278" w:rsidRPr="00A06EF4" w:rsidRDefault="005F2278" w:rsidP="003869E3">
            <w:pPr>
              <w:rPr>
                <w:rFonts w:cstheme="minorHAnsi"/>
                <w:sz w:val="2"/>
                <w:szCs w:val="2"/>
              </w:rPr>
            </w:pPr>
          </w:p>
        </w:tc>
        <w:tc>
          <w:tcPr>
            <w:tcW w:w="2815" w:type="dxa"/>
            <w:vMerge/>
            <w:tcBorders>
              <w:top w:val="nil"/>
            </w:tcBorders>
          </w:tcPr>
          <w:p w:rsidR="005F2278" w:rsidRPr="00A06EF4" w:rsidRDefault="005F2278" w:rsidP="003869E3">
            <w:pPr>
              <w:rPr>
                <w:rFonts w:cstheme="minorHAnsi"/>
                <w:sz w:val="2"/>
                <w:szCs w:val="2"/>
              </w:rPr>
            </w:pPr>
          </w:p>
        </w:tc>
        <w:tc>
          <w:tcPr>
            <w:tcW w:w="2482" w:type="dxa"/>
            <w:vMerge/>
          </w:tcPr>
          <w:p w:rsidR="005F2278" w:rsidRPr="00A06EF4" w:rsidRDefault="005F2278" w:rsidP="003869E3">
            <w:pPr>
              <w:pStyle w:val="TableParagraph"/>
              <w:spacing w:line="266" w:lineRule="exact"/>
              <w:rPr>
                <w:rFonts w:asciiTheme="minorHAnsi" w:hAnsiTheme="minorHAnsi" w:cstheme="minorHAnsi"/>
                <w:sz w:val="24"/>
                <w:lang w:val="cs-CZ"/>
              </w:rPr>
            </w:pPr>
          </w:p>
        </w:tc>
        <w:tc>
          <w:tcPr>
            <w:tcW w:w="5965" w:type="dxa"/>
            <w:vMerge/>
            <w:tcBorders>
              <w:bottom w:val="nil"/>
            </w:tcBorders>
          </w:tcPr>
          <w:p w:rsidR="005F2278" w:rsidRPr="00A06EF4" w:rsidRDefault="005F2278" w:rsidP="003869E3">
            <w:pPr>
              <w:pStyle w:val="TableParagraph"/>
              <w:spacing w:line="246" w:lineRule="exact"/>
              <w:rPr>
                <w:rFonts w:asciiTheme="minorHAnsi" w:hAnsiTheme="minorHAnsi" w:cstheme="minorHAnsi"/>
                <w:sz w:val="24"/>
                <w:lang w:val="cs-CZ"/>
              </w:rPr>
            </w:pPr>
          </w:p>
        </w:tc>
        <w:tc>
          <w:tcPr>
            <w:tcW w:w="3341" w:type="dxa"/>
            <w:tcBorders>
              <w:top w:val="nil"/>
              <w:bottom w:val="nil"/>
            </w:tcBorders>
          </w:tcPr>
          <w:p w:rsidR="005F2278" w:rsidRPr="00A06EF4" w:rsidRDefault="005F2278" w:rsidP="003869E3">
            <w:pPr>
              <w:pStyle w:val="TableParagraph"/>
              <w:tabs>
                <w:tab w:val="left" w:pos="977"/>
                <w:tab w:val="left" w:pos="1490"/>
                <w:tab w:val="left" w:pos="2456"/>
              </w:tabs>
              <w:spacing w:line="246" w:lineRule="exact"/>
              <w:rPr>
                <w:rFonts w:asciiTheme="minorHAnsi" w:hAnsiTheme="minorHAnsi" w:cstheme="minorHAnsi"/>
                <w:sz w:val="24"/>
                <w:lang w:val="cs-CZ"/>
              </w:rPr>
            </w:pPr>
          </w:p>
        </w:tc>
      </w:tr>
      <w:tr w:rsidR="005F2278" w:rsidRPr="00A06EF4" w:rsidTr="003869E3">
        <w:trPr>
          <w:trHeight w:val="266"/>
        </w:trPr>
        <w:tc>
          <w:tcPr>
            <w:tcW w:w="516" w:type="dxa"/>
            <w:vMerge/>
            <w:tcBorders>
              <w:top w:val="nil"/>
            </w:tcBorders>
          </w:tcPr>
          <w:p w:rsidR="005F2278" w:rsidRPr="00A06EF4" w:rsidRDefault="005F2278" w:rsidP="003869E3">
            <w:pPr>
              <w:rPr>
                <w:rFonts w:cstheme="minorHAnsi"/>
                <w:sz w:val="2"/>
                <w:szCs w:val="2"/>
              </w:rPr>
            </w:pPr>
          </w:p>
        </w:tc>
        <w:tc>
          <w:tcPr>
            <w:tcW w:w="2815" w:type="dxa"/>
            <w:vMerge/>
            <w:tcBorders>
              <w:top w:val="nil"/>
            </w:tcBorders>
          </w:tcPr>
          <w:p w:rsidR="005F2278" w:rsidRPr="00A06EF4" w:rsidRDefault="005F2278" w:rsidP="003869E3">
            <w:pPr>
              <w:rPr>
                <w:rFonts w:cstheme="minorHAnsi"/>
                <w:sz w:val="2"/>
                <w:szCs w:val="2"/>
              </w:rPr>
            </w:pPr>
          </w:p>
        </w:tc>
        <w:tc>
          <w:tcPr>
            <w:tcW w:w="2482" w:type="dxa"/>
            <w:vMerge/>
          </w:tcPr>
          <w:p w:rsidR="005F2278" w:rsidRPr="00A06EF4" w:rsidRDefault="005F2278" w:rsidP="003869E3">
            <w:pPr>
              <w:pStyle w:val="TableParagraph"/>
              <w:spacing w:line="266" w:lineRule="exact"/>
              <w:rPr>
                <w:rFonts w:asciiTheme="minorHAnsi" w:hAnsiTheme="minorHAnsi" w:cstheme="minorHAnsi"/>
                <w:sz w:val="24"/>
                <w:lang w:val="cs-CZ"/>
              </w:rPr>
            </w:pPr>
          </w:p>
        </w:tc>
        <w:tc>
          <w:tcPr>
            <w:tcW w:w="5965" w:type="dxa"/>
            <w:tcBorders>
              <w:top w:val="nil"/>
              <w:bottom w:val="nil"/>
            </w:tcBorders>
          </w:tcPr>
          <w:p w:rsidR="005F2278" w:rsidRPr="00A06EF4" w:rsidRDefault="005F2278" w:rsidP="003869E3">
            <w:pPr>
              <w:pStyle w:val="TableParagraph"/>
              <w:ind w:left="0"/>
              <w:rPr>
                <w:rFonts w:asciiTheme="minorHAnsi" w:hAnsiTheme="minorHAnsi" w:cstheme="minorHAnsi"/>
                <w:sz w:val="18"/>
                <w:lang w:val="cs-CZ"/>
              </w:rPr>
            </w:pPr>
          </w:p>
        </w:tc>
        <w:tc>
          <w:tcPr>
            <w:tcW w:w="3341" w:type="dxa"/>
            <w:tcBorders>
              <w:top w:val="nil"/>
              <w:bottom w:val="nil"/>
            </w:tcBorders>
          </w:tcPr>
          <w:p w:rsidR="005F2278" w:rsidRPr="00A06EF4" w:rsidRDefault="005F2278" w:rsidP="003869E3">
            <w:pPr>
              <w:pStyle w:val="TableParagraph"/>
              <w:spacing w:line="246" w:lineRule="exact"/>
              <w:rPr>
                <w:rFonts w:asciiTheme="minorHAnsi" w:hAnsiTheme="minorHAnsi" w:cstheme="minorHAnsi"/>
                <w:sz w:val="24"/>
                <w:lang w:val="cs-CZ"/>
              </w:rPr>
            </w:pPr>
          </w:p>
        </w:tc>
      </w:tr>
      <w:tr w:rsidR="005F2278" w:rsidRPr="00A06EF4" w:rsidTr="003869E3">
        <w:trPr>
          <w:trHeight w:val="514"/>
        </w:trPr>
        <w:tc>
          <w:tcPr>
            <w:tcW w:w="516" w:type="dxa"/>
            <w:vMerge/>
            <w:tcBorders>
              <w:top w:val="nil"/>
            </w:tcBorders>
          </w:tcPr>
          <w:p w:rsidR="005F2278" w:rsidRPr="00A06EF4" w:rsidRDefault="005F2278" w:rsidP="003869E3">
            <w:pPr>
              <w:rPr>
                <w:rFonts w:cstheme="minorHAnsi"/>
                <w:sz w:val="2"/>
                <w:szCs w:val="2"/>
              </w:rPr>
            </w:pPr>
          </w:p>
        </w:tc>
        <w:tc>
          <w:tcPr>
            <w:tcW w:w="2815" w:type="dxa"/>
            <w:vMerge/>
            <w:tcBorders>
              <w:top w:val="nil"/>
            </w:tcBorders>
          </w:tcPr>
          <w:p w:rsidR="005F2278" w:rsidRPr="00A06EF4" w:rsidRDefault="005F2278" w:rsidP="003869E3">
            <w:pPr>
              <w:rPr>
                <w:rFonts w:cstheme="minorHAnsi"/>
                <w:sz w:val="2"/>
                <w:szCs w:val="2"/>
              </w:rPr>
            </w:pPr>
          </w:p>
        </w:tc>
        <w:tc>
          <w:tcPr>
            <w:tcW w:w="2482" w:type="dxa"/>
            <w:vMerge/>
          </w:tcPr>
          <w:p w:rsidR="005F2278" w:rsidRPr="00A06EF4" w:rsidRDefault="005F2278" w:rsidP="003869E3">
            <w:pPr>
              <w:pStyle w:val="TableParagraph"/>
              <w:spacing w:line="266" w:lineRule="exact"/>
              <w:rPr>
                <w:rFonts w:asciiTheme="minorHAnsi" w:hAnsiTheme="minorHAnsi" w:cstheme="minorHAnsi"/>
                <w:sz w:val="24"/>
                <w:lang w:val="cs-CZ"/>
              </w:rPr>
            </w:pPr>
          </w:p>
        </w:tc>
        <w:tc>
          <w:tcPr>
            <w:tcW w:w="5965" w:type="dxa"/>
            <w:tcBorders>
              <w:top w:val="nil"/>
            </w:tcBorders>
          </w:tcPr>
          <w:p w:rsidR="005F2278" w:rsidRPr="00A06EF4" w:rsidRDefault="005F2278" w:rsidP="003869E3">
            <w:pPr>
              <w:pStyle w:val="TableParagraph"/>
              <w:ind w:left="0"/>
              <w:rPr>
                <w:rFonts w:asciiTheme="minorHAnsi" w:hAnsiTheme="minorHAnsi" w:cstheme="minorHAnsi"/>
                <w:lang w:val="cs-CZ"/>
              </w:rPr>
            </w:pPr>
          </w:p>
        </w:tc>
        <w:tc>
          <w:tcPr>
            <w:tcW w:w="3341" w:type="dxa"/>
            <w:tcBorders>
              <w:top w:val="nil"/>
            </w:tcBorders>
          </w:tcPr>
          <w:p w:rsidR="005F2278" w:rsidRPr="00A06EF4" w:rsidRDefault="005F2278" w:rsidP="003869E3">
            <w:pPr>
              <w:pStyle w:val="TableParagraph"/>
              <w:ind w:left="0"/>
              <w:rPr>
                <w:rFonts w:asciiTheme="minorHAnsi" w:hAnsiTheme="minorHAnsi" w:cstheme="minorHAnsi"/>
                <w:lang w:val="cs-CZ"/>
              </w:rPr>
            </w:pPr>
          </w:p>
        </w:tc>
      </w:tr>
    </w:tbl>
    <w:p w:rsidR="007B2F40" w:rsidRPr="007B2F40" w:rsidRDefault="007B2F40" w:rsidP="007B2F40">
      <w:pPr>
        <w:widowControl w:val="0"/>
        <w:tabs>
          <w:tab w:val="left" w:pos="699"/>
        </w:tabs>
        <w:autoSpaceDE w:val="0"/>
        <w:autoSpaceDN w:val="0"/>
        <w:spacing w:before="75" w:after="0" w:line="240" w:lineRule="auto"/>
        <w:ind w:left="218"/>
        <w:rPr>
          <w:rFonts w:cstheme="minorHAnsi"/>
        </w:rPr>
      </w:pPr>
    </w:p>
    <w:p w:rsidR="007B2F40" w:rsidRDefault="007B2F40">
      <w:pPr>
        <w:spacing w:after="160" w:line="259" w:lineRule="auto"/>
        <w:rPr>
          <w:rFonts w:cstheme="minorHAnsi"/>
        </w:rPr>
      </w:pPr>
      <w:r>
        <w:rPr>
          <w:rFonts w:cstheme="minorHAnsi"/>
        </w:rPr>
        <w:br w:type="page"/>
      </w:r>
    </w:p>
    <w:p w:rsidR="00FC269E" w:rsidRPr="00FC269E" w:rsidRDefault="00FC269E" w:rsidP="00FC269E">
      <w:pPr>
        <w:pStyle w:val="Odstavecseseznamem"/>
        <w:widowControl w:val="0"/>
        <w:numPr>
          <w:ilvl w:val="0"/>
          <w:numId w:val="7"/>
        </w:numPr>
        <w:tabs>
          <w:tab w:val="left" w:pos="699"/>
        </w:tabs>
        <w:autoSpaceDE w:val="0"/>
        <w:autoSpaceDN w:val="0"/>
        <w:spacing w:before="75" w:after="0" w:line="240" w:lineRule="auto"/>
        <w:ind w:left="698" w:hanging="480"/>
        <w:contextualSpacing w:val="0"/>
        <w:jc w:val="left"/>
        <w:rPr>
          <w:rFonts w:cstheme="minorHAnsi"/>
          <w:b/>
          <w:lang w:bidi="cs-CZ"/>
        </w:rPr>
      </w:pPr>
      <w:bookmarkStart w:id="7" w:name="_GoBack"/>
      <w:bookmarkEnd w:id="7"/>
      <w:r w:rsidRPr="00FC269E">
        <w:rPr>
          <w:rFonts w:cstheme="minorHAnsi"/>
          <w:b/>
          <w:lang w:bidi="cs-CZ"/>
        </w:rPr>
        <w:lastRenderedPageBreak/>
        <w:t xml:space="preserve">PŘEHLED SANKCÍ ZA PORUŠENÍ PRAVIDEL PUBLICITY </w:t>
      </w:r>
    </w:p>
    <w:p w:rsidR="00FC269E" w:rsidRDefault="00FC269E" w:rsidP="00FC269E">
      <w:pPr>
        <w:widowControl w:val="0"/>
        <w:tabs>
          <w:tab w:val="left" w:pos="699"/>
        </w:tabs>
        <w:autoSpaceDE w:val="0"/>
        <w:autoSpaceDN w:val="0"/>
        <w:spacing w:before="75" w:after="0" w:line="240" w:lineRule="auto"/>
        <w:ind w:left="218"/>
        <w:jc w:val="right"/>
        <w:rPr>
          <w:b/>
          <w:lang w:bidi="cs-CZ"/>
        </w:rPr>
      </w:pPr>
    </w:p>
    <w:tbl>
      <w:tblPr>
        <w:tblW w:w="4950" w:type="pct"/>
        <w:tblCellMar>
          <w:left w:w="70" w:type="dxa"/>
          <w:right w:w="70" w:type="dxa"/>
        </w:tblCellMar>
        <w:tblLook w:val="04A0"/>
      </w:tblPr>
      <w:tblGrid>
        <w:gridCol w:w="5252"/>
        <w:gridCol w:w="1686"/>
        <w:gridCol w:w="1594"/>
        <w:gridCol w:w="3263"/>
        <w:gridCol w:w="2875"/>
      </w:tblGrid>
      <w:tr w:rsidR="00FC269E" w:rsidTr="00FC269E">
        <w:trPr>
          <w:trHeight w:val="1205"/>
        </w:trPr>
        <w:tc>
          <w:tcPr>
            <w:tcW w:w="1834" w:type="pct"/>
            <w:tcBorders>
              <w:top w:val="single" w:sz="8" w:space="0" w:color="auto"/>
              <w:left w:val="single" w:sz="8" w:space="0" w:color="auto"/>
              <w:bottom w:val="single" w:sz="4" w:space="0" w:color="auto"/>
              <w:right w:val="single" w:sz="4" w:space="0" w:color="auto"/>
            </w:tcBorders>
            <w:shd w:val="clear" w:color="auto" w:fill="5B9BD5" w:themeFill="accent1"/>
            <w:noWrap/>
            <w:vAlign w:val="center"/>
            <w:hideMark/>
          </w:tcPr>
          <w:p w:rsidR="00FC269E" w:rsidRDefault="00FC269E">
            <w:pPr>
              <w:spacing w:after="0" w:line="240" w:lineRule="auto"/>
              <w:jc w:val="center"/>
              <w:rPr>
                <w:rFonts w:ascii="Arial" w:eastAsia="Times New Roman" w:hAnsi="Arial" w:cs="Arial"/>
                <w:b/>
                <w:bCs/>
                <w:color w:val="FFFFFF"/>
                <w:sz w:val="20"/>
                <w:szCs w:val="20"/>
                <w:lang w:eastAsia="cs-CZ"/>
              </w:rPr>
            </w:pPr>
            <w:r>
              <w:rPr>
                <w:rFonts w:ascii="Arial" w:eastAsia="Times New Roman" w:hAnsi="Arial" w:cs="Arial"/>
                <w:b/>
                <w:bCs/>
                <w:color w:val="FFFFFF"/>
                <w:sz w:val="20"/>
                <w:szCs w:val="20"/>
                <w:lang w:eastAsia="cs-CZ"/>
              </w:rPr>
              <w:t>Odpovědnost příjemců</w:t>
            </w:r>
          </w:p>
        </w:tc>
        <w:tc>
          <w:tcPr>
            <w:tcW w:w="603" w:type="pct"/>
            <w:tcBorders>
              <w:top w:val="single" w:sz="8" w:space="0" w:color="auto"/>
              <w:left w:val="single" w:sz="4" w:space="0" w:color="auto"/>
              <w:bottom w:val="single" w:sz="4" w:space="0" w:color="auto"/>
              <w:right w:val="single" w:sz="4" w:space="0" w:color="auto"/>
            </w:tcBorders>
            <w:shd w:val="clear" w:color="auto" w:fill="5B9BD5" w:themeFill="accent1"/>
            <w:noWrap/>
            <w:vAlign w:val="center"/>
            <w:hideMark/>
          </w:tcPr>
          <w:p w:rsidR="00FC269E" w:rsidRDefault="00FC269E">
            <w:pPr>
              <w:spacing w:after="0" w:line="240" w:lineRule="auto"/>
              <w:jc w:val="center"/>
              <w:rPr>
                <w:rFonts w:ascii="Arial" w:eastAsia="Times New Roman" w:hAnsi="Arial" w:cs="Arial"/>
                <w:b/>
                <w:bCs/>
                <w:color w:val="FFFFFF"/>
                <w:sz w:val="20"/>
                <w:szCs w:val="20"/>
                <w:lang w:eastAsia="cs-CZ"/>
              </w:rPr>
            </w:pPr>
            <w:r>
              <w:rPr>
                <w:rFonts w:ascii="Arial" w:eastAsia="Times New Roman" w:hAnsi="Arial" w:cs="Arial"/>
                <w:b/>
                <w:bCs/>
                <w:color w:val="FFFFFF"/>
                <w:sz w:val="20"/>
                <w:szCs w:val="20"/>
                <w:lang w:eastAsia="cs-CZ"/>
              </w:rPr>
              <w:t>Pochybení</w:t>
            </w:r>
          </w:p>
        </w:tc>
        <w:tc>
          <w:tcPr>
            <w:tcW w:w="603" w:type="pct"/>
            <w:tcBorders>
              <w:top w:val="single" w:sz="8" w:space="0" w:color="auto"/>
              <w:left w:val="single" w:sz="4" w:space="0" w:color="auto"/>
              <w:bottom w:val="single" w:sz="4" w:space="0" w:color="auto"/>
              <w:right w:val="single" w:sz="4" w:space="0" w:color="auto"/>
            </w:tcBorders>
            <w:shd w:val="clear" w:color="auto" w:fill="5B9BD5" w:themeFill="accent1"/>
            <w:vAlign w:val="center"/>
            <w:hideMark/>
          </w:tcPr>
          <w:p w:rsidR="00FC269E" w:rsidRDefault="00FC269E">
            <w:pPr>
              <w:spacing w:after="0" w:line="240" w:lineRule="auto"/>
              <w:jc w:val="center"/>
              <w:rPr>
                <w:rFonts w:ascii="Arial" w:eastAsia="Times New Roman" w:hAnsi="Arial" w:cs="Arial"/>
                <w:b/>
                <w:bCs/>
                <w:color w:val="FFFFFF"/>
                <w:sz w:val="20"/>
                <w:szCs w:val="20"/>
                <w:lang w:eastAsia="cs-CZ"/>
              </w:rPr>
            </w:pPr>
            <w:r>
              <w:rPr>
                <w:rFonts w:ascii="Arial" w:eastAsia="Times New Roman" w:hAnsi="Arial" w:cs="Arial"/>
                <w:b/>
                <w:bCs/>
                <w:color w:val="FFFFFF"/>
                <w:sz w:val="20"/>
                <w:szCs w:val="20"/>
                <w:lang w:eastAsia="cs-CZ"/>
              </w:rPr>
              <w:t>Pokud je náprava možná</w:t>
            </w:r>
          </w:p>
        </w:tc>
        <w:tc>
          <w:tcPr>
            <w:tcW w:w="1156" w:type="pct"/>
            <w:tcBorders>
              <w:top w:val="single" w:sz="8" w:space="0" w:color="auto"/>
              <w:left w:val="single" w:sz="4" w:space="0" w:color="auto"/>
              <w:bottom w:val="single" w:sz="4" w:space="0" w:color="auto"/>
              <w:right w:val="single" w:sz="4" w:space="0" w:color="auto"/>
            </w:tcBorders>
            <w:shd w:val="clear" w:color="auto" w:fill="5B9BD5" w:themeFill="accent1"/>
            <w:vAlign w:val="center"/>
            <w:hideMark/>
          </w:tcPr>
          <w:p w:rsidR="00FC269E" w:rsidRDefault="00FC269E">
            <w:pPr>
              <w:spacing w:after="0" w:line="240" w:lineRule="auto"/>
              <w:jc w:val="center"/>
              <w:rPr>
                <w:rFonts w:ascii="Arial" w:eastAsia="Times New Roman" w:hAnsi="Arial" w:cs="Arial"/>
                <w:b/>
                <w:bCs/>
                <w:color w:val="FFFFFF"/>
                <w:sz w:val="20"/>
                <w:szCs w:val="20"/>
                <w:lang w:eastAsia="cs-CZ"/>
              </w:rPr>
            </w:pPr>
            <w:r>
              <w:rPr>
                <w:rFonts w:ascii="Arial" w:eastAsia="Times New Roman" w:hAnsi="Arial" w:cs="Arial"/>
                <w:b/>
                <w:bCs/>
                <w:color w:val="FFFFFF"/>
                <w:sz w:val="20"/>
                <w:szCs w:val="20"/>
                <w:lang w:eastAsia="cs-CZ"/>
              </w:rPr>
              <w:t xml:space="preserve">Postih příjemce, pokud se neřídil napomenutím nebo pokud náprava není možná v % </w:t>
            </w:r>
          </w:p>
        </w:tc>
        <w:tc>
          <w:tcPr>
            <w:tcW w:w="804" w:type="pct"/>
            <w:tcBorders>
              <w:top w:val="single" w:sz="4" w:space="0" w:color="auto"/>
              <w:left w:val="single" w:sz="4" w:space="0" w:color="auto"/>
              <w:bottom w:val="nil"/>
              <w:right w:val="single" w:sz="4" w:space="0" w:color="auto"/>
            </w:tcBorders>
            <w:shd w:val="clear" w:color="auto" w:fill="5B9BD5" w:themeFill="accent1"/>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b/>
                <w:bCs/>
                <w:color w:val="FFFFFF"/>
                <w:sz w:val="20"/>
                <w:szCs w:val="20"/>
                <w:lang w:eastAsia="cs-CZ"/>
              </w:rPr>
              <w:t>Základ pro stanovení sankce</w:t>
            </w:r>
          </w:p>
        </w:tc>
      </w:tr>
      <w:tr w:rsidR="00FC269E" w:rsidTr="00FC269E">
        <w:trPr>
          <w:trHeight w:val="600"/>
        </w:trPr>
        <w:tc>
          <w:tcPr>
            <w:tcW w:w="183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C269E" w:rsidRDefault="00FC269E" w:rsidP="00A7796F">
            <w:pPr>
              <w:spacing w:after="0" w:line="240" w:lineRule="auto"/>
              <w:rPr>
                <w:rFonts w:ascii="Arial" w:eastAsia="Times New Roman" w:hAnsi="Arial" w:cs="Arial"/>
                <w:b/>
                <w:bCs/>
                <w:sz w:val="20"/>
                <w:szCs w:val="20"/>
                <w:lang w:eastAsia="cs-CZ"/>
              </w:rPr>
            </w:pPr>
            <w:r>
              <w:rPr>
                <w:rFonts w:ascii="Arial" w:eastAsia="Times New Roman" w:hAnsi="Arial" w:cs="Arial"/>
                <w:sz w:val="20"/>
                <w:szCs w:val="20"/>
                <w:lang w:eastAsia="cs-CZ"/>
              </w:rPr>
              <w:t xml:space="preserve">Splnění povinností příjemců dle čl. 2.2. Přílohy XII Nařízení EU 1303/2013 a povinností stanovených ŘO                                                                                 </w:t>
            </w:r>
            <w:r>
              <w:rPr>
                <w:rFonts w:ascii="Arial" w:eastAsia="Times New Roman" w:hAnsi="Arial" w:cs="Arial"/>
                <w:b/>
                <w:bCs/>
                <w:sz w:val="20"/>
                <w:szCs w:val="20"/>
                <w:lang w:eastAsia="cs-CZ"/>
              </w:rPr>
              <w:t xml:space="preserve"> na výstupech projektu (publikace, mapy,...)                        </w:t>
            </w:r>
            <w:r>
              <w:rPr>
                <w:rFonts w:ascii="Arial" w:eastAsia="Times New Roman" w:hAnsi="Arial" w:cs="Arial"/>
                <w:sz w:val="20"/>
                <w:szCs w:val="20"/>
                <w:lang w:eastAsia="cs-CZ"/>
              </w:rPr>
              <w:t xml:space="preserve">vlajka EU, texty: Evropská unie, Evropský fond pro regionální rozvoj, logo programu </w:t>
            </w:r>
          </w:p>
        </w:tc>
        <w:tc>
          <w:tcPr>
            <w:tcW w:w="60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úplně chybí</w:t>
            </w:r>
          </w:p>
        </w:tc>
        <w:tc>
          <w:tcPr>
            <w:tcW w:w="603"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napomenutí</w:t>
            </w:r>
          </w:p>
        </w:tc>
        <w:tc>
          <w:tcPr>
            <w:tcW w:w="1156"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sankce v % </w:t>
            </w:r>
            <w:proofErr w:type="gramStart"/>
            <w:r>
              <w:rPr>
                <w:rFonts w:ascii="Arial" w:eastAsia="Times New Roman" w:hAnsi="Arial" w:cs="Arial"/>
                <w:sz w:val="20"/>
                <w:szCs w:val="20"/>
                <w:lang w:eastAsia="cs-CZ"/>
              </w:rPr>
              <w:t>výdaje</w:t>
            </w:r>
            <w:proofErr w:type="gramEnd"/>
            <w:r>
              <w:rPr>
                <w:rFonts w:ascii="Arial" w:eastAsia="Times New Roman" w:hAnsi="Arial" w:cs="Arial"/>
                <w:sz w:val="20"/>
                <w:szCs w:val="20"/>
                <w:lang w:eastAsia="cs-CZ"/>
              </w:rPr>
              <w:t xml:space="preserve"> na pořízení výstupu</w:t>
            </w:r>
          </w:p>
        </w:tc>
      </w:tr>
      <w:tr w:rsidR="00FC269E" w:rsidTr="00FC269E">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b/>
                <w:bCs/>
                <w:sz w:val="20"/>
                <w:szCs w:val="20"/>
                <w:lang w:eastAsia="cs-CZ"/>
              </w:rPr>
            </w:pPr>
          </w:p>
        </w:tc>
        <w:tc>
          <w:tcPr>
            <w:tcW w:w="60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je nekompletní</w:t>
            </w:r>
          </w:p>
        </w:tc>
        <w:tc>
          <w:tcPr>
            <w:tcW w:w="603"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napomenutí</w:t>
            </w:r>
          </w:p>
        </w:tc>
        <w:tc>
          <w:tcPr>
            <w:tcW w:w="1156"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sz w:val="20"/>
                <w:szCs w:val="20"/>
                <w:lang w:eastAsia="cs-CZ"/>
              </w:rPr>
            </w:pPr>
          </w:p>
        </w:tc>
      </w:tr>
      <w:tr w:rsidR="00FC269E" w:rsidTr="00FC269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b/>
                <w:bCs/>
                <w:sz w:val="20"/>
                <w:szCs w:val="20"/>
                <w:lang w:eastAsia="cs-CZ"/>
              </w:rPr>
            </w:pPr>
          </w:p>
        </w:tc>
        <w:tc>
          <w:tcPr>
            <w:tcW w:w="603" w:type="pct"/>
            <w:tcBorders>
              <w:top w:val="nil"/>
              <w:left w:val="single" w:sz="4" w:space="0" w:color="auto"/>
              <w:bottom w:val="single" w:sz="8"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je nepředpisové*</w:t>
            </w:r>
          </w:p>
        </w:tc>
        <w:tc>
          <w:tcPr>
            <w:tcW w:w="603" w:type="pct"/>
            <w:tcBorders>
              <w:top w:val="nil"/>
              <w:left w:val="nil"/>
              <w:bottom w:val="single" w:sz="8"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napomenutí</w:t>
            </w:r>
          </w:p>
        </w:tc>
        <w:tc>
          <w:tcPr>
            <w:tcW w:w="1156" w:type="pct"/>
            <w:tcBorders>
              <w:top w:val="nil"/>
              <w:left w:val="nil"/>
              <w:bottom w:val="single" w:sz="8"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sz w:val="20"/>
                <w:szCs w:val="20"/>
                <w:lang w:eastAsia="cs-CZ"/>
              </w:rPr>
            </w:pPr>
          </w:p>
        </w:tc>
      </w:tr>
      <w:tr w:rsidR="00FC269E" w:rsidTr="00FC269E">
        <w:trPr>
          <w:trHeight w:val="600"/>
        </w:trPr>
        <w:tc>
          <w:tcPr>
            <w:tcW w:w="1834" w:type="pct"/>
            <w:vMerge w:val="restart"/>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hideMark/>
          </w:tcPr>
          <w:p w:rsidR="00FC269E" w:rsidRDefault="00FC269E">
            <w:pPr>
              <w:spacing w:after="0" w:line="240" w:lineRule="auto"/>
              <w:rPr>
                <w:rFonts w:ascii="Arial" w:eastAsia="Times New Roman" w:hAnsi="Arial" w:cs="Arial"/>
                <w:b/>
                <w:bCs/>
                <w:sz w:val="20"/>
                <w:szCs w:val="20"/>
                <w:lang w:eastAsia="cs-CZ"/>
              </w:rPr>
            </w:pPr>
            <w:r>
              <w:rPr>
                <w:rFonts w:ascii="Arial" w:eastAsia="Times New Roman" w:hAnsi="Arial" w:cs="Arial"/>
                <w:sz w:val="20"/>
                <w:szCs w:val="20"/>
                <w:lang w:eastAsia="cs-CZ"/>
              </w:rPr>
              <w:t xml:space="preserve">Splnění povinností příjemců dle </w:t>
            </w:r>
            <w:proofErr w:type="spellStart"/>
            <w:r>
              <w:rPr>
                <w:rFonts w:ascii="Arial" w:eastAsia="Times New Roman" w:hAnsi="Arial" w:cs="Arial"/>
                <w:sz w:val="20"/>
                <w:szCs w:val="20"/>
                <w:lang w:eastAsia="cs-CZ"/>
              </w:rPr>
              <w:t>čl</w:t>
            </w:r>
            <w:proofErr w:type="spellEnd"/>
            <w:r>
              <w:rPr>
                <w:rFonts w:ascii="Arial" w:eastAsia="Times New Roman" w:hAnsi="Arial" w:cs="Arial"/>
                <w:sz w:val="20"/>
                <w:szCs w:val="20"/>
                <w:lang w:eastAsia="cs-CZ"/>
              </w:rPr>
              <w:t xml:space="preserve"> 2.2. Přílohy XII Nařízení EU 1303/2013 a povinností stanovených ŘO   </w:t>
            </w:r>
            <w:r>
              <w:rPr>
                <w:rFonts w:ascii="Arial" w:eastAsia="Times New Roman" w:hAnsi="Arial" w:cs="Arial"/>
                <w:b/>
                <w:bCs/>
                <w:sz w:val="20"/>
                <w:szCs w:val="20"/>
                <w:lang w:eastAsia="cs-CZ"/>
              </w:rPr>
              <w:t xml:space="preserve">                                                                        na nosičích publicity (plakáty, pozvánky,... )                   </w:t>
            </w:r>
            <w:r>
              <w:rPr>
                <w:rFonts w:ascii="Arial" w:eastAsia="Times New Roman" w:hAnsi="Arial" w:cs="Arial"/>
                <w:sz w:val="20"/>
                <w:szCs w:val="20"/>
                <w:lang w:eastAsia="cs-CZ"/>
              </w:rPr>
              <w:t xml:space="preserve">       vlajka EU, texty: Evropská unie, Evropský fond pro regionální rozvoj, logo programu </w:t>
            </w:r>
          </w:p>
        </w:tc>
        <w:tc>
          <w:tcPr>
            <w:tcW w:w="603"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úplně chybí</w:t>
            </w:r>
          </w:p>
        </w:tc>
        <w:tc>
          <w:tcPr>
            <w:tcW w:w="603"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napomenutí</w:t>
            </w:r>
          </w:p>
        </w:tc>
        <w:tc>
          <w:tcPr>
            <w:tcW w:w="115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50</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sankce v % </w:t>
            </w:r>
            <w:proofErr w:type="gramStart"/>
            <w:r>
              <w:rPr>
                <w:rFonts w:ascii="Arial" w:eastAsia="Times New Roman" w:hAnsi="Arial" w:cs="Arial"/>
                <w:sz w:val="20"/>
                <w:szCs w:val="20"/>
                <w:lang w:eastAsia="cs-CZ"/>
              </w:rPr>
              <w:t>výdaje</w:t>
            </w:r>
            <w:proofErr w:type="gramEnd"/>
            <w:r>
              <w:rPr>
                <w:rFonts w:ascii="Arial" w:eastAsia="Times New Roman" w:hAnsi="Arial" w:cs="Arial"/>
                <w:sz w:val="20"/>
                <w:szCs w:val="20"/>
                <w:lang w:eastAsia="cs-CZ"/>
              </w:rPr>
              <w:t xml:space="preserve"> na pořízení nosiče publicity</w:t>
            </w:r>
          </w:p>
        </w:tc>
      </w:tr>
      <w:tr w:rsidR="00FC269E" w:rsidTr="00FC269E">
        <w:trPr>
          <w:trHeight w:val="600"/>
        </w:trPr>
        <w:tc>
          <w:tcPr>
            <w:tcW w:w="0" w:type="auto"/>
            <w:vMerge/>
            <w:tcBorders>
              <w:top w:val="single" w:sz="4" w:space="0" w:color="auto"/>
              <w:left w:val="single" w:sz="8"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b/>
                <w:bCs/>
                <w:sz w:val="20"/>
                <w:szCs w:val="20"/>
                <w:lang w:eastAsia="cs-CZ"/>
              </w:rPr>
            </w:pPr>
          </w:p>
        </w:tc>
        <w:tc>
          <w:tcPr>
            <w:tcW w:w="603"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je nekompletní</w:t>
            </w:r>
          </w:p>
        </w:tc>
        <w:tc>
          <w:tcPr>
            <w:tcW w:w="603"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napomenutí</w:t>
            </w:r>
          </w:p>
        </w:tc>
        <w:tc>
          <w:tcPr>
            <w:tcW w:w="1156"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sz w:val="20"/>
                <w:szCs w:val="20"/>
                <w:lang w:eastAsia="cs-CZ"/>
              </w:rPr>
            </w:pPr>
          </w:p>
        </w:tc>
      </w:tr>
      <w:tr w:rsidR="00FC269E" w:rsidTr="00FC269E">
        <w:trPr>
          <w:trHeight w:val="600"/>
        </w:trPr>
        <w:tc>
          <w:tcPr>
            <w:tcW w:w="0" w:type="auto"/>
            <w:vMerge/>
            <w:tcBorders>
              <w:top w:val="single" w:sz="4" w:space="0" w:color="auto"/>
              <w:left w:val="single" w:sz="8"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b/>
                <w:bCs/>
                <w:sz w:val="20"/>
                <w:szCs w:val="20"/>
                <w:lang w:eastAsia="cs-CZ"/>
              </w:rPr>
            </w:pPr>
          </w:p>
        </w:tc>
        <w:tc>
          <w:tcPr>
            <w:tcW w:w="603"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je nepředpisové *</w:t>
            </w:r>
          </w:p>
        </w:tc>
        <w:tc>
          <w:tcPr>
            <w:tcW w:w="603"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napomenutí</w:t>
            </w:r>
          </w:p>
        </w:tc>
        <w:tc>
          <w:tcPr>
            <w:tcW w:w="1156"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sz w:val="20"/>
                <w:szCs w:val="20"/>
                <w:lang w:eastAsia="cs-CZ"/>
              </w:rPr>
            </w:pPr>
          </w:p>
        </w:tc>
      </w:tr>
      <w:tr w:rsidR="00FC269E" w:rsidTr="00FC269E">
        <w:trPr>
          <w:trHeight w:val="600"/>
        </w:trPr>
        <w:tc>
          <w:tcPr>
            <w:tcW w:w="1834" w:type="pct"/>
            <w:vMerge w:val="restart"/>
            <w:tcBorders>
              <w:top w:val="nil"/>
              <w:left w:val="single" w:sz="8" w:space="0" w:color="auto"/>
              <w:bottom w:val="single" w:sz="8" w:space="0" w:color="000000"/>
              <w:right w:val="single" w:sz="4" w:space="0" w:color="auto"/>
            </w:tcBorders>
            <w:shd w:val="clear" w:color="auto" w:fill="DEEAF6" w:themeFill="accent1" w:themeFillTint="33"/>
            <w:vAlign w:val="center"/>
            <w:hideMark/>
          </w:tcPr>
          <w:p w:rsidR="00FC269E" w:rsidRDefault="00FC269E">
            <w:pPr>
              <w:spacing w:after="0" w:line="240" w:lineRule="auto"/>
              <w:rPr>
                <w:rFonts w:ascii="Arial" w:eastAsia="Times New Roman" w:hAnsi="Arial" w:cs="Arial"/>
                <w:b/>
                <w:bCs/>
                <w:sz w:val="20"/>
                <w:szCs w:val="20"/>
                <w:lang w:eastAsia="cs-CZ"/>
              </w:rPr>
            </w:pPr>
            <w:r>
              <w:rPr>
                <w:rFonts w:ascii="Arial" w:eastAsia="Times New Roman" w:hAnsi="Arial" w:cs="Arial"/>
                <w:sz w:val="20"/>
                <w:szCs w:val="20"/>
                <w:lang w:eastAsia="cs-CZ"/>
              </w:rPr>
              <w:t xml:space="preserve">Splnění povinností příjemců dle </w:t>
            </w:r>
            <w:proofErr w:type="spellStart"/>
            <w:r>
              <w:rPr>
                <w:rFonts w:ascii="Arial" w:eastAsia="Times New Roman" w:hAnsi="Arial" w:cs="Arial"/>
                <w:sz w:val="20"/>
                <w:szCs w:val="20"/>
                <w:lang w:eastAsia="cs-CZ"/>
              </w:rPr>
              <w:t>čl</w:t>
            </w:r>
            <w:proofErr w:type="spellEnd"/>
            <w:r>
              <w:rPr>
                <w:rFonts w:ascii="Arial" w:eastAsia="Times New Roman" w:hAnsi="Arial" w:cs="Arial"/>
                <w:sz w:val="20"/>
                <w:szCs w:val="20"/>
                <w:lang w:eastAsia="cs-CZ"/>
              </w:rPr>
              <w:t xml:space="preserve"> 2.2. Přílohy XII Nařízení EU 1303/2013 a povinností stanovených ŘO                                          </w:t>
            </w:r>
            <w:r>
              <w:rPr>
                <w:rFonts w:ascii="Arial" w:eastAsia="Times New Roman" w:hAnsi="Arial" w:cs="Arial"/>
                <w:b/>
                <w:bCs/>
                <w:sz w:val="20"/>
                <w:szCs w:val="20"/>
                <w:lang w:eastAsia="cs-CZ"/>
              </w:rPr>
              <w:t xml:space="preserve">                                  na propagačních předmětech                                            </w:t>
            </w:r>
            <w:r>
              <w:rPr>
                <w:rFonts w:ascii="Arial" w:eastAsia="Times New Roman" w:hAnsi="Arial" w:cs="Arial"/>
                <w:sz w:val="20"/>
                <w:szCs w:val="20"/>
                <w:lang w:eastAsia="cs-CZ"/>
              </w:rPr>
              <w:t xml:space="preserve">vlajka EU, texty: Evropská unie, Evropský fond pro regionální rozvoj, logo programu </w:t>
            </w:r>
          </w:p>
        </w:tc>
        <w:tc>
          <w:tcPr>
            <w:tcW w:w="603"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úplně chybí</w:t>
            </w:r>
          </w:p>
        </w:tc>
        <w:tc>
          <w:tcPr>
            <w:tcW w:w="603"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napomenutí</w:t>
            </w:r>
          </w:p>
        </w:tc>
        <w:tc>
          <w:tcPr>
            <w:tcW w:w="1156"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100</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sankce v % </w:t>
            </w:r>
            <w:proofErr w:type="gramStart"/>
            <w:r>
              <w:rPr>
                <w:rFonts w:ascii="Arial" w:eastAsia="Times New Roman" w:hAnsi="Arial" w:cs="Arial"/>
                <w:sz w:val="20"/>
                <w:szCs w:val="20"/>
                <w:lang w:eastAsia="cs-CZ"/>
              </w:rPr>
              <w:t>výdaje</w:t>
            </w:r>
            <w:proofErr w:type="gramEnd"/>
            <w:r>
              <w:rPr>
                <w:rFonts w:ascii="Arial" w:eastAsia="Times New Roman" w:hAnsi="Arial" w:cs="Arial"/>
                <w:sz w:val="20"/>
                <w:szCs w:val="20"/>
                <w:lang w:eastAsia="cs-CZ"/>
              </w:rPr>
              <w:t xml:space="preserve"> na pořízení  propagačního  předmětu</w:t>
            </w:r>
          </w:p>
        </w:tc>
      </w:tr>
      <w:tr w:rsidR="00FC269E" w:rsidTr="00FC269E">
        <w:trPr>
          <w:trHeight w:val="600"/>
        </w:trPr>
        <w:tc>
          <w:tcPr>
            <w:tcW w:w="0" w:type="auto"/>
            <w:vMerge/>
            <w:tcBorders>
              <w:top w:val="nil"/>
              <w:left w:val="single" w:sz="8" w:space="0" w:color="auto"/>
              <w:bottom w:val="single" w:sz="8" w:space="0" w:color="000000"/>
              <w:right w:val="single" w:sz="4" w:space="0" w:color="auto"/>
            </w:tcBorders>
            <w:vAlign w:val="center"/>
            <w:hideMark/>
          </w:tcPr>
          <w:p w:rsidR="00FC269E" w:rsidRDefault="00FC269E">
            <w:pPr>
              <w:spacing w:after="0"/>
              <w:rPr>
                <w:rFonts w:ascii="Arial" w:eastAsia="Times New Roman" w:hAnsi="Arial" w:cs="Arial"/>
                <w:b/>
                <w:bCs/>
                <w:sz w:val="20"/>
                <w:szCs w:val="20"/>
                <w:lang w:eastAsia="cs-CZ"/>
              </w:rPr>
            </w:pPr>
          </w:p>
        </w:tc>
        <w:tc>
          <w:tcPr>
            <w:tcW w:w="603"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je nekompletní</w:t>
            </w:r>
          </w:p>
        </w:tc>
        <w:tc>
          <w:tcPr>
            <w:tcW w:w="603"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napomenutí</w:t>
            </w:r>
          </w:p>
        </w:tc>
        <w:tc>
          <w:tcPr>
            <w:tcW w:w="1156" w:type="pct"/>
            <w:tcBorders>
              <w:top w:val="nil"/>
              <w:left w:val="nil"/>
              <w:bottom w:val="single" w:sz="4"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sz w:val="20"/>
                <w:szCs w:val="20"/>
                <w:lang w:eastAsia="cs-CZ"/>
              </w:rPr>
            </w:pPr>
          </w:p>
        </w:tc>
      </w:tr>
      <w:tr w:rsidR="00FC269E" w:rsidTr="00FC269E">
        <w:trPr>
          <w:trHeight w:val="600"/>
        </w:trPr>
        <w:tc>
          <w:tcPr>
            <w:tcW w:w="0" w:type="auto"/>
            <w:vMerge/>
            <w:tcBorders>
              <w:top w:val="nil"/>
              <w:left w:val="single" w:sz="8" w:space="0" w:color="auto"/>
              <w:bottom w:val="single" w:sz="8" w:space="0" w:color="000000"/>
              <w:right w:val="single" w:sz="4" w:space="0" w:color="auto"/>
            </w:tcBorders>
            <w:vAlign w:val="center"/>
            <w:hideMark/>
          </w:tcPr>
          <w:p w:rsidR="00FC269E" w:rsidRDefault="00FC269E">
            <w:pPr>
              <w:spacing w:after="0"/>
              <w:rPr>
                <w:rFonts w:ascii="Arial" w:eastAsia="Times New Roman" w:hAnsi="Arial" w:cs="Arial"/>
                <w:b/>
                <w:bCs/>
                <w:sz w:val="20"/>
                <w:szCs w:val="20"/>
                <w:lang w:eastAsia="cs-CZ"/>
              </w:rPr>
            </w:pPr>
          </w:p>
        </w:tc>
        <w:tc>
          <w:tcPr>
            <w:tcW w:w="603" w:type="pct"/>
            <w:tcBorders>
              <w:top w:val="nil"/>
              <w:left w:val="nil"/>
              <w:bottom w:val="single" w:sz="8"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je nepředpisové*</w:t>
            </w:r>
          </w:p>
        </w:tc>
        <w:tc>
          <w:tcPr>
            <w:tcW w:w="603" w:type="pct"/>
            <w:tcBorders>
              <w:top w:val="nil"/>
              <w:left w:val="nil"/>
              <w:bottom w:val="single" w:sz="8"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napomenutí</w:t>
            </w:r>
          </w:p>
        </w:tc>
        <w:tc>
          <w:tcPr>
            <w:tcW w:w="1156" w:type="pct"/>
            <w:tcBorders>
              <w:top w:val="nil"/>
              <w:left w:val="nil"/>
              <w:bottom w:val="single" w:sz="8" w:space="0" w:color="auto"/>
              <w:right w:val="single" w:sz="4" w:space="0" w:color="auto"/>
            </w:tcBorders>
            <w:shd w:val="clear" w:color="auto" w:fill="DEEAF6" w:themeFill="accent1" w:themeFillTint="33"/>
            <w:noWrap/>
            <w:vAlign w:val="center"/>
            <w:hideMark/>
          </w:tcPr>
          <w:p w:rsidR="00FC269E" w:rsidRDefault="00FC269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69E" w:rsidRDefault="00FC269E">
            <w:pPr>
              <w:spacing w:after="0"/>
              <w:rPr>
                <w:rFonts w:ascii="Arial" w:eastAsia="Times New Roman" w:hAnsi="Arial" w:cs="Arial"/>
                <w:sz w:val="20"/>
                <w:szCs w:val="20"/>
                <w:lang w:eastAsia="cs-CZ"/>
              </w:rPr>
            </w:pPr>
          </w:p>
        </w:tc>
      </w:tr>
    </w:tbl>
    <w:p w:rsidR="00FC269E" w:rsidRDefault="00FC269E" w:rsidP="00FC269E">
      <w:pPr>
        <w:spacing w:after="0" w:line="240" w:lineRule="auto"/>
        <w:rPr>
          <w:rFonts w:ascii="Arial" w:eastAsia="Times New Roman" w:hAnsi="Arial" w:cs="Arial"/>
          <w:sz w:val="20"/>
          <w:szCs w:val="20"/>
          <w:lang w:eastAsia="cs-CZ"/>
        </w:rPr>
      </w:pPr>
    </w:p>
    <w:p w:rsidR="00FC269E" w:rsidRDefault="00FC269E" w:rsidP="00FC269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Provedení neodpovídá Kap. II Technické vlastnosti informačních a komunikačních opatření k operacím a pokyny pro vytvoření znaku unie a vymezení standardních barev Prováděcího nařízení EK č. 821/2014 a Příloze II Grafické normy pro vytvoření znaku Unie a vymezení barev Prováděcího nařízení EK           č. 821/2014</w:t>
      </w:r>
    </w:p>
    <w:p w:rsidR="00FC269E" w:rsidRDefault="00FC269E" w:rsidP="00FC269E">
      <w:pPr>
        <w:spacing w:after="0" w:line="240" w:lineRule="auto"/>
        <w:jc w:val="both"/>
        <w:rPr>
          <w:rFonts w:ascii="Arial" w:eastAsia="Times New Roman" w:hAnsi="Arial" w:cs="Arial"/>
          <w:sz w:val="20"/>
          <w:szCs w:val="20"/>
          <w:lang w:eastAsia="cs-CZ"/>
        </w:rPr>
      </w:pPr>
    </w:p>
    <w:p w:rsidR="00FC269E" w:rsidRPr="00127F56" w:rsidRDefault="00FC269E" w:rsidP="00127F56">
      <w:pPr>
        <w:jc w:val="both"/>
        <w:rPr>
          <w:rFonts w:ascii="Arial" w:hAnsi="Arial" w:cs="Arial"/>
          <w:b/>
          <w:bCs/>
          <w:sz w:val="20"/>
          <w:szCs w:val="20"/>
        </w:rPr>
      </w:pPr>
      <w:r>
        <w:rPr>
          <w:rFonts w:ascii="Arial" w:eastAsia="Times New Roman" w:hAnsi="Arial" w:cs="Arial"/>
          <w:sz w:val="20"/>
          <w:szCs w:val="20"/>
          <w:lang w:eastAsia="cs-CZ"/>
        </w:rPr>
        <w:t>Výpočet sankce: při porušení více povinností se sankce</w:t>
      </w:r>
      <w:r>
        <w:rPr>
          <w:rFonts w:ascii="Arial" w:eastAsia="Times New Roman" w:hAnsi="Arial" w:cs="Arial"/>
          <w:b/>
          <w:bCs/>
          <w:sz w:val="20"/>
          <w:szCs w:val="20"/>
          <w:lang w:eastAsia="cs-CZ"/>
        </w:rPr>
        <w:t xml:space="preserve"> nesčítají</w:t>
      </w:r>
      <w:r>
        <w:rPr>
          <w:rFonts w:ascii="Arial" w:eastAsia="Times New Roman" w:hAnsi="Arial" w:cs="Arial"/>
          <w:sz w:val="20"/>
          <w:szCs w:val="20"/>
          <w:lang w:eastAsia="cs-CZ"/>
        </w:rPr>
        <w:t>, stanoví se sankce za nejzávažnější porušení povinností (v tabulce nejvyšší sankce).</w:t>
      </w:r>
    </w:p>
    <w:sectPr w:rsidR="00FC269E" w:rsidRPr="00127F56" w:rsidSect="00B825BA">
      <w:footerReference w:type="default" r:id="rId14"/>
      <w:pgSz w:w="16838" w:h="11906"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048" w:rsidRDefault="00761048" w:rsidP="00B825BA">
      <w:pPr>
        <w:spacing w:after="0" w:line="240" w:lineRule="auto"/>
      </w:pPr>
      <w:r>
        <w:separator/>
      </w:r>
    </w:p>
  </w:endnote>
  <w:endnote w:type="continuationSeparator" w:id="0">
    <w:p w:rsidR="00761048" w:rsidRDefault="00761048" w:rsidP="00B82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6" w:rsidRDefault="006F6F3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E3" w:rsidRDefault="00A91BA4">
    <w:pPr>
      <w:pStyle w:val="Zkladntext"/>
      <w:spacing w:line="14" w:lineRule="auto"/>
      <w:rPr>
        <w:sz w:val="12"/>
      </w:rPr>
    </w:pPr>
    <w:r w:rsidRPr="00A91BA4">
      <w:rPr>
        <w:noProof/>
        <w:lang w:val="cs-CZ" w:eastAsia="cs-CZ" w:bidi="ar-SA"/>
      </w:rPr>
      <w:pict>
        <v:shapetype id="_x0000_t202" coordsize="21600,21600" o:spt="202" path="m,l,21600r21600,l21600,xe">
          <v:stroke joinstyle="miter"/>
          <v:path gradientshapeok="t" o:connecttype="rect"/>
        </v:shapetype>
        <v:shape id="Text Box 1" o:spid="_x0000_s2050" type="#_x0000_t202" style="position:absolute;margin-left:443.4pt;margin-top:522.25pt;width:12.2pt;height:10.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tcrA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NOoziCEwpH4XUczKY2N58k4+VWafOOyQZZI8UK&#10;Gu/AyeFem8F1dLGxhMx5Xbvm1+JiAzCHHQgNV+2ZTcL18kccxJv5Zh550WS28aIgy7xlvo68WR7e&#10;TLPrbL3Owp82bhglFS8KJmyYUVdh9Gd9Oyp8UMRJWVrWvLBwNiWtdtt1rdCBgK5z9x0LcubmX6bh&#10;6gVcXlAKJ1GwmsRePpvfeFEeTb34Jph7QRiv4lkAZc/yS0r3XLB/p4S6FMfTyXTQ0m+5Be57zY0k&#10;DTcwOWrepHh+ciKJVeBGFK61hvB6sM9KYdN/LgW0e2y006uV6CBW02/748MAMKvlrSyeQMBKgsBA&#10;izD1wKik+o5RBxMkxfrbniiGUf1ewCOw42Y01GhsR4MICldTbDAazLUZxtK+VXxXAfLwzIRcwkMp&#10;uRPxcxbAwC5gKjguxwlmx8752nk9z9nFLwAAAP//AwBQSwMEFAAGAAgAAAAhAMH2ToLhAAAADQEA&#10;AA8AAABkcnMvZG93bnJldi54bWxMj8FOwzAQRO9I/IO1SNyonSpYaYhTVQhOSIg0HDg6sZtEjdch&#10;dtvw92xPcJyd0czbYru4kZ3tHAaPCpKVAGax9WbATsFn/fqQAQtRo9GjR6vgxwbYlrc3hc6Nv2Bl&#10;z/vYMSrBkGsFfYxTznloe+t0WPnJInkHPzsdSc4dN7O+ULkb+VoIyZ0ekBZ6Pdnn3rbH/ckp2H1h&#10;9TJ8vzcf1aEa6noj8E0elbq/W3ZPwKJd4l8YrviEDiUxNf6EJrBRQZZJQo9kiDR9BEaRTZKsgTXX&#10;k5Qp8LLg/78ofwEAAP//AwBQSwECLQAUAAYACAAAACEAtoM4kv4AAADhAQAAEwAAAAAAAAAAAAAA&#10;AAAAAAAAW0NvbnRlbnRfVHlwZXNdLnhtbFBLAQItABQABgAIAAAAIQA4/SH/1gAAAJQBAAALAAAA&#10;AAAAAAAAAAAAAC8BAABfcmVscy8ucmVsc1BLAQItABQABgAIAAAAIQDeyStcrAIAAK8FAAAOAAAA&#10;AAAAAAAAAAAAAC4CAABkcnMvZTJvRG9jLnhtbFBLAQItABQABgAIAAAAIQDB9k6C4QAAAA0BAAAP&#10;AAAAAAAAAAAAAAAAAAYFAABkcnMvZG93bnJldi54bWxQSwUGAAAAAAQABADzAAAAFAYAAAAA&#10;" filled="f" stroked="f">
          <v:textbox inset="0,0,0,0">
            <w:txbxContent>
              <w:p w:rsidR="003869E3" w:rsidRDefault="00A91BA4">
                <w:pPr>
                  <w:spacing w:before="14"/>
                  <w:ind w:left="40"/>
                  <w:rPr>
                    <w:sz w:val="16"/>
                  </w:rPr>
                </w:pPr>
                <w:r>
                  <w:rPr>
                    <w:lang w:bidi="cs-CZ"/>
                  </w:rPr>
                  <w:fldChar w:fldCharType="begin"/>
                </w:r>
                <w:r w:rsidR="003869E3">
                  <w:rPr>
                    <w:sz w:val="16"/>
                    <w:szCs w:val="16"/>
                    <w:lang w:bidi="cs-CZ"/>
                  </w:rPr>
                  <w:instrText xml:space="preserve"> PAGE </w:instrText>
                </w:r>
                <w:r>
                  <w:rPr>
                    <w:lang w:bidi="cs-CZ"/>
                  </w:rPr>
                  <w:fldChar w:fldCharType="separate"/>
                </w:r>
                <w:r w:rsidR="00E10D7C">
                  <w:rPr>
                    <w:noProof/>
                    <w:sz w:val="16"/>
                    <w:szCs w:val="16"/>
                    <w:lang w:bidi="cs-CZ"/>
                  </w:rPr>
                  <w:t>7</w:t>
                </w:r>
                <w:r>
                  <w:rPr>
                    <w:lang w:bidi="cs-CZ"/>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6" w:rsidRDefault="006F6F36">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E3" w:rsidRDefault="00A91BA4">
    <w:pPr>
      <w:pStyle w:val="Zkladntext"/>
      <w:spacing w:line="14" w:lineRule="auto"/>
      <w:rPr>
        <w:sz w:val="12"/>
      </w:rPr>
    </w:pPr>
    <w:r w:rsidRPr="00A91BA4">
      <w:rPr>
        <w:noProof/>
        <w:lang w:val="cs-CZ" w:eastAsia="cs-CZ" w:bidi="ar-SA"/>
      </w:rPr>
      <w:pict>
        <v:shapetype id="_x0000_t202" coordsize="21600,21600" o:spt="202" path="m,l,21600r21600,l21600,xe">
          <v:stroke joinstyle="miter"/>
          <v:path gradientshapeok="t" o:connecttype="rect"/>
        </v:shapetype>
        <v:shape id="_x0000_s2049" type="#_x0000_t202" style="position:absolute;margin-left:443.4pt;margin-top:522.25pt;width:12.2pt;height:10.9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PKqgIAAKgFAAAOAAAAZHJzL2Uyb0RvYy54bWysVG1vmzAQ/j5p/8Hyd8pLSRpQSdWGME3q&#10;XqR2P8DBJlgDm9lOoJv233c2IU1aTZq28cE62+fn7rl7uOuboW3QninNpchweBFgxEQpKRfbDH95&#10;LLwFRtoQQUkjBcvwE9P4Zvn2zXXfpSyStWwoUwhAhE77LsO1MV3q+7qsWUv0heyYgMtKqpYY2Kqt&#10;TxXpAb1t/CgI5n4vFe2ULJnWcJqPl3jp8KuKleZTVWlmUJNhyM24Vbl1Y1d/eU3SrSJdzctDGuQv&#10;smgJFxD0CJUTQ9BO8VdQLS+V1LIyF6VsfVlVvGSOA7AJgxdsHmrSMccFiqO7Y5n0/4MtP+4/K8Rp&#10;hiOMBGmhRY9sMOhODii01ek7nYLTQwduZoBj6LJjqrt7WX7VSMhVTcSW3Sol+5oRCtm5l/7J0xFH&#10;W5BN/0FSCEN2RjqgoVKtLR0UAwE6dOnp2BmbSmlDzuIkhpsSrsLLJJjPbG4+SafHndLmHZMtskaG&#10;FTTegZP9vTaj6+RiYwlZ8KZxzW/E2QFgjicQGp7aO5uE6+WPJEjWi/Ui9uJovvbiIM+922IVe/Mi&#10;vJrll/lqlYc/bdwwTmtOKRM2zKSrMP6zvh0UPiriqCwtG04tnE1Jq+1m1Si0J6Drwn2Hgpy4+edp&#10;uHoBlxeUwigO7qLEK+aLKy8u4pmXXAULLwiTu2QeQNnz4pzSPRfs3ymhPsPJLJqNWvott8B9r7mR&#10;tOUGJkfD2wwvjk4ktQpcC+paawhvRvukFDb951JAu6dGO71aiY5iNcNmABQr4o2kT6BcJUFZIEIY&#10;d2DUUn3HqIfRkWH9bUcUw6h5L0D9ds5MhpqMzWQQUcLTDBuMRnNlxnm06xTf1oA8/l9C3sIfUnGn&#10;3ucsIHW7gXHgSBxGl503p3vn9Txgl78AAAD//wMAUEsDBBQABgAIAAAAIQDB9k6C4QAAAA0BAAAP&#10;AAAAZHJzL2Rvd25yZXYueG1sTI/BTsMwEETvSPyDtUjcqJ0qWGmIU1UITkiINBw4OrGbRI3XIXbb&#10;8PdsT3CcndHM22K7uJGd7RwGjwqSlQBmsfVmwE7BZ/36kAELUaPRo0er4McG2Ja3N4XOjb9gZc/7&#10;2DEqwZBrBX2MU855aHvrdFj5ySJ5Bz87HUnOHTezvlC5G/laCMmdHpAWej3Z5962x/3JKdh9YfUy&#10;fL83H9WhGup6I/BNHpW6v1t2T8CiXeJfGK74hA4lMTX+hCawUUGWSUKPZIg0fQRGkU2SrIE115OU&#10;KfCy4P+/KH8BAAD//wMAUEsBAi0AFAAGAAgAAAAhALaDOJL+AAAA4QEAABMAAAAAAAAAAAAAAAAA&#10;AAAAAFtDb250ZW50X1R5cGVzXS54bWxQSwECLQAUAAYACAAAACEAOP0h/9YAAACUAQAACwAAAAAA&#10;AAAAAAAAAAAvAQAAX3JlbHMvLnJlbHNQSwECLQAUAAYACAAAACEAJ81DyqoCAACoBQAADgAAAAAA&#10;AAAAAAAAAAAuAgAAZHJzL2Uyb0RvYy54bWxQSwECLQAUAAYACAAAACEAwfZOguEAAAANAQAADwAA&#10;AAAAAAAAAAAAAAAEBQAAZHJzL2Rvd25yZXYueG1sUEsFBgAAAAAEAAQA8wAAABIGAAAAAA==&#10;" filled="f" stroked="f">
          <v:textbox style="mso-next-textbox:#_x0000_s2049" inset="0,0,0,0">
            <w:txbxContent>
              <w:p w:rsidR="003869E3" w:rsidRDefault="00A91BA4">
                <w:pPr>
                  <w:spacing w:before="14"/>
                  <w:ind w:left="40"/>
                  <w:rPr>
                    <w:sz w:val="16"/>
                  </w:rPr>
                </w:pPr>
                <w:r>
                  <w:rPr>
                    <w:lang w:bidi="cs-CZ"/>
                  </w:rPr>
                  <w:fldChar w:fldCharType="begin"/>
                </w:r>
                <w:r w:rsidR="003869E3">
                  <w:rPr>
                    <w:sz w:val="16"/>
                    <w:szCs w:val="16"/>
                    <w:lang w:bidi="cs-CZ"/>
                  </w:rPr>
                  <w:instrText xml:space="preserve"> PAGE </w:instrText>
                </w:r>
                <w:r>
                  <w:rPr>
                    <w:lang w:bidi="cs-CZ"/>
                  </w:rPr>
                  <w:fldChar w:fldCharType="separate"/>
                </w:r>
                <w:r w:rsidR="00E10D7C">
                  <w:rPr>
                    <w:noProof/>
                    <w:sz w:val="16"/>
                    <w:szCs w:val="16"/>
                    <w:lang w:bidi="cs-CZ"/>
                  </w:rPr>
                  <w:t>28</w:t>
                </w:r>
                <w:r>
                  <w:rPr>
                    <w:lang w:bidi="cs-CZ"/>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048" w:rsidRDefault="00761048" w:rsidP="00B825BA">
      <w:pPr>
        <w:spacing w:after="0" w:line="240" w:lineRule="auto"/>
      </w:pPr>
      <w:r>
        <w:separator/>
      </w:r>
    </w:p>
  </w:footnote>
  <w:footnote w:type="continuationSeparator" w:id="0">
    <w:p w:rsidR="00761048" w:rsidRDefault="00761048" w:rsidP="00B825BA">
      <w:pPr>
        <w:spacing w:after="0" w:line="240" w:lineRule="auto"/>
      </w:pPr>
      <w:r>
        <w:continuationSeparator/>
      </w:r>
    </w:p>
  </w:footnote>
  <w:footnote w:id="1">
    <w:p w:rsidR="003869E3" w:rsidRPr="00764A6B" w:rsidRDefault="003869E3" w:rsidP="005F2278">
      <w:pPr>
        <w:spacing w:before="50"/>
        <w:ind w:right="673"/>
      </w:pPr>
      <w:r>
        <w:rPr>
          <w:rStyle w:val="Znakapoznpodarou"/>
        </w:rPr>
        <w:footnoteRef/>
      </w:r>
      <w:r w:rsidRPr="00764A6B">
        <w:rPr>
          <w:lang w:val="pl-PL"/>
        </w:rPr>
        <w:t xml:space="preserve"> </w:t>
      </w:r>
      <w:r w:rsidRPr="00764A6B">
        <w:rPr>
          <w:rFonts w:cstheme="minorHAnsi"/>
          <w:sz w:val="18"/>
          <w:szCs w:val="18"/>
          <w:lang w:bidi="cs-CZ"/>
        </w:rPr>
        <w:t>Uvedená judikatura odkazuje na ustanovení směrnic 2004/17/ES a 2004/18/ES. Poskytnutý výklad však může být relevantní i pro ustanovení směrnic z roku 2014.</w:t>
      </w:r>
    </w:p>
  </w:footnote>
  <w:footnote w:id="2">
    <w:p w:rsidR="003869E3" w:rsidRPr="00764A6B" w:rsidRDefault="003869E3" w:rsidP="005F2278">
      <w:pPr>
        <w:pStyle w:val="Textpoznpodarou"/>
      </w:pPr>
      <w:r>
        <w:rPr>
          <w:rStyle w:val="Znakapoznpodarou"/>
        </w:rPr>
        <w:footnoteRef/>
      </w:r>
      <w:r w:rsidRPr="00764A6B">
        <w:t xml:space="preserve"> </w:t>
      </w:r>
      <w:r w:rsidRPr="00764A6B">
        <w:rPr>
          <w:rFonts w:cstheme="minorHAnsi"/>
          <w:sz w:val="18"/>
          <w:szCs w:val="18"/>
          <w:lang w:bidi="cs-CZ"/>
        </w:rPr>
        <w:t>Odpovídajícími prostředky uveřejnění se rozumí, že oznámení o zahájení zadávacího řízení bylo uveřejněno způsobem, který zajišťuje, že podnik se sídlem v jiném členském státě má přístup k příslušným informacím týkajícím se zadávacího řízení před zadáním dané zakázky, aby měl možnost podat nabídku nebo vyjádřit svůj zájem tuto za</w:t>
      </w:r>
      <w:r>
        <w:rPr>
          <w:rFonts w:cstheme="minorHAnsi"/>
          <w:sz w:val="18"/>
          <w:szCs w:val="18"/>
          <w:lang w:bidi="cs-CZ"/>
        </w:rPr>
        <w:t xml:space="preserve">kázku získat. V praxi se jedná o </w:t>
      </w:r>
      <w:r w:rsidRPr="00764A6B">
        <w:rPr>
          <w:rFonts w:cstheme="minorHAnsi"/>
          <w:sz w:val="18"/>
          <w:szCs w:val="18"/>
          <w:lang w:bidi="cs-CZ"/>
        </w:rPr>
        <w:t>případ, kdy 1) oznámení o zahájení</w:t>
      </w:r>
      <w:r>
        <w:rPr>
          <w:rFonts w:cstheme="minorHAnsi"/>
          <w:sz w:val="18"/>
          <w:szCs w:val="18"/>
          <w:lang w:bidi="cs-CZ"/>
        </w:rPr>
        <w:t xml:space="preserve"> </w:t>
      </w:r>
      <w:r w:rsidRPr="00764A6B">
        <w:rPr>
          <w:rFonts w:cstheme="minorHAnsi"/>
          <w:sz w:val="18"/>
          <w:szCs w:val="18"/>
          <w:lang w:bidi="cs-CZ"/>
        </w:rPr>
        <w:t>zadávacího řízení bylo uveřejněno na vnitrostátní úrovni (podle příslušných vnitrostátních právních předpisů nebo pravidel) a/ nebo 2) byly dodrženy základní normy pro uveřejňování zakázek (další</w:t>
      </w:r>
      <w:r>
        <w:rPr>
          <w:rFonts w:cstheme="minorHAnsi"/>
          <w:sz w:val="18"/>
          <w:szCs w:val="18"/>
          <w:lang w:bidi="cs-CZ"/>
        </w:rPr>
        <w:t xml:space="preserve"> </w:t>
      </w:r>
      <w:r w:rsidRPr="00764A6B">
        <w:rPr>
          <w:rFonts w:cstheme="minorHAnsi"/>
          <w:sz w:val="18"/>
          <w:szCs w:val="18"/>
          <w:lang w:bidi="cs-CZ"/>
        </w:rPr>
        <w:t>podrobnosti o těchto normách jsou uvedeny v oddíle 2.1 interpretačního sdělení Komise č. 2006/C 179/02).</w:t>
      </w:r>
    </w:p>
  </w:footnote>
  <w:footnote w:id="3">
    <w:p w:rsidR="003869E3" w:rsidRPr="00764A6B" w:rsidRDefault="003869E3" w:rsidP="005F2278">
      <w:pPr>
        <w:spacing w:before="2" w:line="230" w:lineRule="exact"/>
        <w:ind w:right="673"/>
        <w:rPr>
          <w:rFonts w:cstheme="minorHAnsi"/>
          <w:sz w:val="18"/>
          <w:szCs w:val="18"/>
        </w:rPr>
      </w:pPr>
      <w:r>
        <w:rPr>
          <w:rStyle w:val="Znakapoznpodarou"/>
        </w:rPr>
        <w:footnoteRef/>
      </w:r>
      <w:r w:rsidRPr="00764A6B">
        <w:t xml:space="preserve"> </w:t>
      </w:r>
      <w:r w:rsidRPr="00764A6B">
        <w:rPr>
          <w:rFonts w:cstheme="minorHAnsi"/>
          <w:sz w:val="18"/>
          <w:szCs w:val="18"/>
          <w:lang w:bidi="cs-CZ"/>
        </w:rPr>
        <w:t>Stejný přístup lze použít obdobně na zakázky, na které se vztahují pouze vnitrostátní předpisy pro zadávání veřejných zakázek a u kterých díky umělému rozdělení stavebních prací/ dodávek/ služeb nebylo nutné uveřejnění v souladu s těmito předpisy.</w:t>
      </w:r>
    </w:p>
    <w:p w:rsidR="003869E3" w:rsidRPr="00764A6B" w:rsidRDefault="003869E3" w:rsidP="005F2278">
      <w:pPr>
        <w:pStyle w:val="Textpoznpodarou"/>
      </w:pPr>
    </w:p>
  </w:footnote>
  <w:footnote w:id="4">
    <w:p w:rsidR="003869E3" w:rsidRPr="00764A6B" w:rsidRDefault="003869E3" w:rsidP="005F2278">
      <w:pPr>
        <w:spacing w:before="50"/>
        <w:rPr>
          <w:rFonts w:cstheme="minorHAnsi"/>
          <w:sz w:val="18"/>
          <w:szCs w:val="18"/>
        </w:rPr>
      </w:pPr>
      <w:r>
        <w:rPr>
          <w:rStyle w:val="Znakapoznpodarou"/>
        </w:rPr>
        <w:footnoteRef/>
      </w:r>
      <w:r w:rsidRPr="00764A6B">
        <w:t xml:space="preserve"> </w:t>
      </w:r>
      <w:r w:rsidRPr="003637C5">
        <w:rPr>
          <w:rFonts w:cstheme="minorHAnsi"/>
          <w:sz w:val="18"/>
          <w:szCs w:val="18"/>
          <w:lang w:bidi="cs-CZ"/>
        </w:rPr>
        <w:t>Tyto lhůty se vztahují na otevřené řízení, užší řízení a zadávací řízení s vyjednáváním.</w:t>
      </w:r>
    </w:p>
    <w:p w:rsidR="003869E3" w:rsidRPr="00764A6B" w:rsidRDefault="003869E3" w:rsidP="005F2278">
      <w:pPr>
        <w:ind w:right="673"/>
        <w:rPr>
          <w:b/>
        </w:rPr>
      </w:pPr>
      <w:r w:rsidRPr="003637C5">
        <w:rPr>
          <w:rFonts w:cstheme="minorHAnsi"/>
          <w:sz w:val="18"/>
          <w:szCs w:val="18"/>
          <w:lang w:bidi="cs-CZ"/>
        </w:rPr>
        <w:t>Je třeba také upozornit na čl. 47 odst. 1 směrnice 2014/24/EU: "</w:t>
      </w:r>
      <w:r w:rsidRPr="003637C5">
        <w:rPr>
          <w:rFonts w:cstheme="minorHAnsi"/>
          <w:i/>
          <w:sz w:val="18"/>
          <w:szCs w:val="18"/>
          <w:lang w:bidi="cs-CZ"/>
        </w:rPr>
        <w:t>Při stanovení lhůt pro podání nabídek a žádostí o účast veřejní zadavatelé zohlední složitost veřejné zakázky a čas nezbytný na přípravu nabídek, aniž jsou dotčeny minimální lhůty stanovené v článcích 27 až 31</w:t>
      </w:r>
      <w:r w:rsidRPr="003637C5">
        <w:rPr>
          <w:rFonts w:cstheme="minorHAnsi"/>
          <w:sz w:val="18"/>
          <w:szCs w:val="18"/>
          <w:lang w:bidi="cs-CZ"/>
        </w:rPr>
        <w:t>".</w:t>
      </w:r>
    </w:p>
  </w:footnote>
  <w:footnote w:id="5">
    <w:p w:rsidR="003869E3" w:rsidRPr="00A66F81" w:rsidRDefault="003869E3" w:rsidP="005F2278">
      <w:pPr>
        <w:pStyle w:val="Textpoznpodarou"/>
      </w:pPr>
      <w:r>
        <w:rPr>
          <w:rStyle w:val="Znakapoznpodarou"/>
        </w:rPr>
        <w:footnoteRef/>
      </w:r>
      <w:r w:rsidRPr="00A66F81">
        <w:t xml:space="preserve"> </w:t>
      </w:r>
      <w:r w:rsidRPr="003637C5">
        <w:rPr>
          <w:rFonts w:cstheme="minorHAnsi"/>
          <w:sz w:val="18"/>
          <w:szCs w:val="18"/>
          <w:lang w:bidi="cs-CZ"/>
        </w:rPr>
        <w:t>Např. při minimální lhůtě pro doručení nabídek v délce 35 dnů (podle článku 27 směrnice 2014/24/EU) by se mohly vyskytnout dva scénáře: 1) lhůta použitá veřejným zadavatelem činila 10 dnů, což znamená zkrácení časové lhůty o 71,4% [= (35-10)/ 35)], a to odůvodňuje finanční opravu ve výši 25%; 2) lhůta použitá veřejným zadavatelem byla 10 dnů, avšak minimální lhůta měla být 15 dnů (z důvodu uveřejnění předběžného oznámení), což znamená zkrácení lhůty o 33% [= (15-10)/15)], a to odůvodňuje finanční opravu ve výši 10%</w:t>
      </w:r>
    </w:p>
  </w:footnote>
  <w:footnote w:id="6">
    <w:p w:rsidR="003869E3" w:rsidRPr="00A66F81" w:rsidRDefault="003869E3" w:rsidP="005F2278">
      <w:pPr>
        <w:pStyle w:val="Textpoznpodarou"/>
      </w:pPr>
      <w:r>
        <w:rPr>
          <w:rStyle w:val="Znakapoznpodarou"/>
        </w:rPr>
        <w:footnoteRef/>
      </w:r>
      <w:r w:rsidRPr="00A66F81">
        <w:t xml:space="preserve"> </w:t>
      </w:r>
      <w:r w:rsidRPr="00764A6B">
        <w:rPr>
          <w:rFonts w:cstheme="minorHAnsi"/>
          <w:sz w:val="18"/>
          <w:szCs w:val="18"/>
          <w:lang w:bidi="cs-CZ"/>
        </w:rPr>
        <w:t>Srov. Článek 47 odst. 3 písm. b) směrnice 2014/24/EU.</w:t>
      </w:r>
    </w:p>
  </w:footnote>
  <w:footnote w:id="7">
    <w:p w:rsidR="003869E3" w:rsidRPr="00A66F81" w:rsidRDefault="003869E3" w:rsidP="005F2278">
      <w:pPr>
        <w:pStyle w:val="Textpoznpodarou"/>
      </w:pPr>
      <w:r>
        <w:rPr>
          <w:rStyle w:val="Znakapoznpodarou"/>
        </w:rPr>
        <w:footnoteRef/>
      </w:r>
      <w:r w:rsidRPr="00A66F81">
        <w:t xml:space="preserve"> </w:t>
      </w:r>
      <w:r w:rsidRPr="00764A6B">
        <w:rPr>
          <w:rFonts w:cstheme="minorHAnsi"/>
          <w:sz w:val="18"/>
          <w:szCs w:val="18"/>
          <w:lang w:bidi="cs-CZ"/>
        </w:rPr>
        <w:t>Tam, kde elektronický přístup nabídnut byl, ale doba přístupu byla zkrácena, platí pro příslušné případy výše uvedené sazby 25%, 10% nebo 5%.</w:t>
      </w:r>
    </w:p>
  </w:footnote>
  <w:footnote w:id="8">
    <w:p w:rsidR="003869E3" w:rsidRPr="00A66F81" w:rsidRDefault="003869E3" w:rsidP="005F2278">
      <w:pPr>
        <w:pStyle w:val="Textpoznpodarou"/>
      </w:pPr>
      <w:r>
        <w:rPr>
          <w:rStyle w:val="Znakapoznpodarou"/>
        </w:rPr>
        <w:footnoteRef/>
      </w:r>
      <w:r w:rsidRPr="00A66F81">
        <w:t xml:space="preserve"> </w:t>
      </w:r>
      <w:r w:rsidRPr="003637C5">
        <w:rPr>
          <w:rFonts w:cstheme="minorHAnsi"/>
          <w:lang w:bidi="cs-CZ"/>
        </w:rPr>
        <w:t>S výjimkou případů, kdy jsou podmínky stanovené v citovaném 2. a 3. odstavci dodrženy. V takových případech se žádná oprava nepoužije.</w:t>
      </w:r>
    </w:p>
  </w:footnote>
  <w:footnote w:id="9">
    <w:p w:rsidR="003869E3" w:rsidRPr="00A66F81" w:rsidRDefault="003869E3" w:rsidP="005F2278">
      <w:pPr>
        <w:pStyle w:val="Textpoznpodarou"/>
      </w:pPr>
      <w:r>
        <w:rPr>
          <w:rStyle w:val="Znakapoznpodarou"/>
        </w:rPr>
        <w:footnoteRef/>
      </w:r>
      <w:r w:rsidRPr="00A66F81">
        <w:t xml:space="preserve"> </w:t>
      </w:r>
      <w:r w:rsidRPr="00A66F81">
        <w:rPr>
          <w:rFonts w:cstheme="minorHAnsi"/>
          <w:sz w:val="18"/>
          <w:szCs w:val="18"/>
          <w:lang w:bidi="cs-CZ"/>
        </w:rPr>
        <w:t>Nebo prodloužených lhůt pro podání žádostí o účast; tyto lhůty se vztahují na užší řízení a jednací řízení s uveřejněním.</w:t>
      </w:r>
    </w:p>
  </w:footnote>
  <w:footnote w:id="10">
    <w:p w:rsidR="003869E3" w:rsidRPr="00A66F81" w:rsidRDefault="003869E3" w:rsidP="005F2278">
      <w:pPr>
        <w:pStyle w:val="Textpoznpodarou"/>
        <w:rPr>
          <w:sz w:val="18"/>
          <w:szCs w:val="18"/>
        </w:rPr>
      </w:pPr>
      <w:r w:rsidRPr="00A66F81">
        <w:rPr>
          <w:rStyle w:val="Znakapoznpodarou"/>
        </w:rPr>
        <w:footnoteRef/>
      </w:r>
      <w:r w:rsidRPr="00A66F81">
        <w:rPr>
          <w:sz w:val="18"/>
          <w:szCs w:val="18"/>
        </w:rPr>
        <w:t xml:space="preserve"> </w:t>
      </w:r>
      <w:r w:rsidRPr="00A66F81">
        <w:rPr>
          <w:rFonts w:cstheme="minorHAnsi"/>
          <w:sz w:val="18"/>
          <w:szCs w:val="18"/>
          <w:lang w:bidi="cs-CZ"/>
        </w:rPr>
        <w:t>Srov. Článek 47 odst. 3 písm. a) směrnice 2014/24/EU. V případě zrychleného řízení podle čl. 27 odst. 3 a čl. 28 odst. 6 uvedené směrnice činí tato lhůta čtyři dny.</w:t>
      </w:r>
    </w:p>
  </w:footnote>
  <w:footnote w:id="11">
    <w:p w:rsidR="003869E3" w:rsidRPr="00A66F81" w:rsidRDefault="003869E3" w:rsidP="005F2278">
      <w:pPr>
        <w:pStyle w:val="Textpoznpodarou"/>
      </w:pPr>
      <w:r>
        <w:rPr>
          <w:rStyle w:val="Znakapoznpodarou"/>
        </w:rPr>
        <w:footnoteRef/>
      </w:r>
      <w:r w:rsidRPr="00A66F81">
        <w:t xml:space="preserve"> </w:t>
      </w:r>
      <w:r w:rsidRPr="00A66F81">
        <w:rPr>
          <w:rFonts w:cstheme="minorHAnsi"/>
          <w:sz w:val="18"/>
          <w:szCs w:val="18"/>
          <w:lang w:bidi="cs-CZ"/>
        </w:rPr>
        <w:t>S výjimkou případů, kdy nesrovnalost již spadá pod jiné druhy nesrovnalostí stanovené v těchto pokynech.</w:t>
      </w:r>
    </w:p>
  </w:footnote>
  <w:footnote w:id="12">
    <w:p w:rsidR="003869E3" w:rsidRPr="00A66F81" w:rsidRDefault="003869E3" w:rsidP="005F2278">
      <w:pPr>
        <w:pStyle w:val="Textpoznpodarou"/>
      </w:pPr>
      <w:r>
        <w:rPr>
          <w:rStyle w:val="Znakapoznpodarou"/>
        </w:rPr>
        <w:footnoteRef/>
      </w:r>
      <w:r w:rsidRPr="00A66F81">
        <w:t xml:space="preserve"> </w:t>
      </w:r>
      <w:r w:rsidRPr="00A66F81">
        <w:rPr>
          <w:rFonts w:cstheme="minorHAnsi"/>
          <w:sz w:val="18"/>
          <w:szCs w:val="18"/>
          <w:lang w:bidi="cs-CZ"/>
        </w:rPr>
        <w:t>Jedná se o tyto postupy zadávání zakázek: rámcové dohody, dynamické nákupní systémy, elektronické aukce, elektronické katalogy, centralizované nákupní činnosti a centrální zadavatelé.</w:t>
      </w:r>
    </w:p>
  </w:footnote>
  <w:footnote w:id="13">
    <w:p w:rsidR="003869E3" w:rsidRPr="00A66F81" w:rsidRDefault="003869E3" w:rsidP="005F2278">
      <w:pPr>
        <w:pStyle w:val="Textpoznpodarou"/>
      </w:pPr>
      <w:r>
        <w:rPr>
          <w:rStyle w:val="Znakapoznpodarou"/>
        </w:rPr>
        <w:footnoteRef/>
      </w:r>
      <w:r w:rsidRPr="00A66F81">
        <w:t xml:space="preserve"> </w:t>
      </w:r>
      <w:r w:rsidRPr="00A66F81">
        <w:rPr>
          <w:rFonts w:cstheme="minorHAnsi"/>
          <w:sz w:val="18"/>
          <w:szCs w:val="18"/>
          <w:lang w:bidi="cs-CZ"/>
        </w:rPr>
        <w:t>Například: doba platnosti rámcové dohody přesahuje čtyři roky bez řádného odůvodnění.</w:t>
      </w:r>
    </w:p>
  </w:footnote>
  <w:footnote w:id="14">
    <w:p w:rsidR="003869E3" w:rsidRPr="00A66F81" w:rsidRDefault="003869E3" w:rsidP="005F2278">
      <w:pPr>
        <w:pStyle w:val="Textpoznpodarou"/>
      </w:pPr>
      <w:r>
        <w:rPr>
          <w:rStyle w:val="Znakapoznpodarou"/>
        </w:rPr>
        <w:footnoteRef/>
      </w:r>
      <w:r w:rsidRPr="00A66F81">
        <w:t xml:space="preserve"> </w:t>
      </w:r>
      <w:r w:rsidRPr="00A66F81">
        <w:rPr>
          <w:rFonts w:cstheme="minorHAnsi"/>
          <w:sz w:val="18"/>
          <w:szCs w:val="18"/>
          <w:lang w:bidi="cs-CZ"/>
        </w:rPr>
        <w:t>Pokud nedodržení znamená, že oznámení o zahájení zadávacího řízení nebylo uveřejněno, pak se sazba opravy stanoví v souladu s bodem 1 výše.</w:t>
      </w:r>
    </w:p>
  </w:footnote>
  <w:footnote w:id="15">
    <w:p w:rsidR="003869E3" w:rsidRPr="007F61C2" w:rsidRDefault="003869E3" w:rsidP="005F2278">
      <w:pPr>
        <w:pStyle w:val="Textpoznpodarou"/>
      </w:pPr>
      <w:r>
        <w:rPr>
          <w:rStyle w:val="Znakapoznpodarou"/>
        </w:rPr>
        <w:footnoteRef/>
      </w:r>
      <w:r w:rsidRPr="007F61C2">
        <w:t xml:space="preserve"> </w:t>
      </w:r>
      <w:r w:rsidRPr="003637C5">
        <w:rPr>
          <w:rFonts w:cstheme="minorHAnsi"/>
          <w:lang w:bidi="cs-CZ"/>
        </w:rPr>
        <w:t>Nebo v zadávací dokumentaci, pokud je uveřejněna spolu s oznámením o zahájení zadávacího řízení.</w:t>
      </w:r>
    </w:p>
  </w:footnote>
  <w:footnote w:id="16">
    <w:p w:rsidR="003869E3" w:rsidRPr="007F61C2" w:rsidRDefault="003869E3" w:rsidP="005F2278">
      <w:pPr>
        <w:pStyle w:val="Textpoznpodarou"/>
      </w:pPr>
      <w:r>
        <w:rPr>
          <w:rStyle w:val="Znakapoznpodarou"/>
        </w:rPr>
        <w:footnoteRef/>
      </w:r>
      <w:r w:rsidRPr="007F61C2">
        <w:t xml:space="preserve"> </w:t>
      </w:r>
      <w:r w:rsidRPr="003637C5">
        <w:rPr>
          <w:rFonts w:cstheme="minorHAnsi"/>
          <w:lang w:bidi="cs-CZ"/>
        </w:rPr>
        <w:t>Nebo v zadávací dokumentaci, pokud je uveřejněna spolu s oznámením o zahájení zadávacího řízení.</w:t>
      </w:r>
    </w:p>
  </w:footnote>
  <w:footnote w:id="17">
    <w:p w:rsidR="003869E3" w:rsidRPr="007F61C2" w:rsidRDefault="003869E3" w:rsidP="005F2278">
      <w:pPr>
        <w:pStyle w:val="Textpoznpodarou"/>
      </w:pPr>
      <w:r>
        <w:rPr>
          <w:rStyle w:val="Znakapoznpodarou"/>
        </w:rPr>
        <w:footnoteRef/>
      </w:r>
      <w:r w:rsidRPr="007F61C2">
        <w:t xml:space="preserve"> </w:t>
      </w:r>
      <w:r w:rsidRPr="007F61C2">
        <w:rPr>
          <w:rFonts w:cstheme="minorHAnsi"/>
          <w:sz w:val="18"/>
          <w:szCs w:val="18"/>
          <w:lang w:bidi="cs-CZ"/>
        </w:rPr>
        <w:t>S výjimkou případu, kdy zadavatel kritéria hodnocení a jejich váhu dostatečně podrobně vyjasnil na žádost účastníků- před uplynutím lhůty pro podání nabídek.</w:t>
      </w:r>
    </w:p>
  </w:footnote>
  <w:footnote w:id="18">
    <w:p w:rsidR="003869E3" w:rsidRPr="007F61C2" w:rsidRDefault="003869E3" w:rsidP="005F2278">
      <w:pPr>
        <w:pStyle w:val="Textpoznpodarou"/>
      </w:pPr>
      <w:r>
        <w:rPr>
          <w:rStyle w:val="Znakapoznpodarou"/>
        </w:rPr>
        <w:footnoteRef/>
      </w:r>
      <w:r w:rsidRPr="007F61C2">
        <w:t xml:space="preserve"> </w:t>
      </w:r>
      <w:r w:rsidRPr="007F61C2">
        <w:rPr>
          <w:rFonts w:cstheme="minorHAnsi"/>
          <w:sz w:val="18"/>
          <w:szCs w:val="18"/>
          <w:lang w:bidi="cs-CZ"/>
        </w:rPr>
        <w:t>Definice požadavků na kvalifikaci nesmí být diskriminační ani omezující a musí být vázána na předmět zakázky a musí být přiměřená. V každém případě, pokud není možné dostatečně přesně popsat požadovaný specifický požadavek na kvalifikaci, musí být odkaz použitý v kvalifikačních požadavcích doplněn slovy "nebo rovnocenný", aby se zajistilo otevření hospodářské soutěži. Pokud jsou tyto podmínky splněny, není finanční oprava odůvodněná.</w:t>
      </w:r>
    </w:p>
  </w:footnote>
  <w:footnote w:id="19">
    <w:p w:rsidR="003869E3" w:rsidRPr="007F61C2" w:rsidRDefault="003869E3" w:rsidP="005F2278">
      <w:pPr>
        <w:pStyle w:val="Textpoznpodarou"/>
      </w:pPr>
      <w:r>
        <w:rPr>
          <w:rStyle w:val="Znakapoznpodarou"/>
        </w:rPr>
        <w:footnoteRef/>
      </w:r>
      <w:r w:rsidRPr="007F61C2">
        <w:t xml:space="preserve"> </w:t>
      </w:r>
      <w:r w:rsidRPr="007F61C2">
        <w:rPr>
          <w:rFonts w:cstheme="minorHAnsi"/>
          <w:sz w:val="18"/>
          <w:szCs w:val="18"/>
          <w:lang w:bidi="cs-CZ"/>
        </w:rPr>
        <w:t>Bez umožnění ekvivalentní ochranné známky/ obchodní značky nepoužitím povinného textu "nebo rovnocenný".</w:t>
      </w:r>
    </w:p>
  </w:footnote>
  <w:footnote w:id="20">
    <w:p w:rsidR="003869E3" w:rsidRPr="007F61C2" w:rsidRDefault="003869E3" w:rsidP="005F2278">
      <w:pPr>
        <w:pStyle w:val="Textpoznpodarou"/>
        <w:rPr>
          <w:sz w:val="18"/>
          <w:szCs w:val="18"/>
        </w:rPr>
      </w:pPr>
      <w:r>
        <w:rPr>
          <w:rStyle w:val="Znakapoznpodarou"/>
        </w:rPr>
        <w:footnoteRef/>
      </w:r>
      <w:r w:rsidRPr="007F61C2">
        <w:t xml:space="preserve"> </w:t>
      </w:r>
      <w:r w:rsidRPr="007F61C2">
        <w:rPr>
          <w:rFonts w:cstheme="minorHAnsi"/>
          <w:sz w:val="18"/>
          <w:szCs w:val="18"/>
          <w:lang w:bidi="cs-CZ"/>
        </w:rPr>
        <w:t xml:space="preserve">S výjimkou případů, kdy: 1) směrnice umožňují vyjednávání nebo 2) předmět zakázky byl objasněn po uveřejnění oznámení o zakázce a toto objasnění bylo uveřejněno v </w:t>
      </w:r>
      <w:proofErr w:type="spellStart"/>
      <w:r w:rsidRPr="007F61C2">
        <w:rPr>
          <w:rFonts w:cstheme="minorHAnsi"/>
          <w:sz w:val="18"/>
          <w:szCs w:val="18"/>
          <w:lang w:bidi="cs-CZ"/>
        </w:rPr>
        <w:t>Úř</w:t>
      </w:r>
      <w:proofErr w:type="spellEnd"/>
      <w:r w:rsidRPr="007F61C2">
        <w:rPr>
          <w:rFonts w:cstheme="minorHAnsi"/>
          <w:sz w:val="18"/>
          <w:szCs w:val="18"/>
          <w:lang w:bidi="cs-CZ"/>
        </w:rPr>
        <w:t xml:space="preserve">. </w:t>
      </w:r>
      <w:proofErr w:type="spellStart"/>
      <w:proofErr w:type="gramStart"/>
      <w:r w:rsidRPr="007F61C2">
        <w:rPr>
          <w:rFonts w:cstheme="minorHAnsi"/>
          <w:sz w:val="18"/>
          <w:szCs w:val="18"/>
          <w:lang w:bidi="cs-CZ"/>
        </w:rPr>
        <w:t>věst</w:t>
      </w:r>
      <w:proofErr w:type="spellEnd"/>
      <w:proofErr w:type="gramEnd"/>
      <w:r w:rsidRPr="007F61C2">
        <w:rPr>
          <w:rFonts w:cstheme="minorHAnsi"/>
          <w:sz w:val="18"/>
          <w:szCs w:val="18"/>
          <w:lang w:bidi="cs-CZ"/>
        </w:rPr>
        <w:t>.</w:t>
      </w:r>
    </w:p>
  </w:footnote>
  <w:footnote w:id="21">
    <w:p w:rsidR="003869E3" w:rsidRPr="00A06EF4" w:rsidRDefault="003869E3" w:rsidP="005F2278">
      <w:pPr>
        <w:spacing w:before="1" w:line="230" w:lineRule="exact"/>
        <w:ind w:right="666"/>
        <w:jc w:val="both"/>
        <w:rPr>
          <w:rFonts w:cstheme="minorHAnsi"/>
          <w:sz w:val="20"/>
        </w:rPr>
      </w:pPr>
      <w:r>
        <w:rPr>
          <w:rStyle w:val="Znakapoznpodarou"/>
        </w:rPr>
        <w:footnoteRef/>
      </w:r>
      <w:r w:rsidRPr="007F61C2">
        <w:t xml:space="preserve"> </w:t>
      </w:r>
      <w:r w:rsidRPr="007F61C2">
        <w:rPr>
          <w:rFonts w:cstheme="minorHAnsi"/>
          <w:sz w:val="18"/>
          <w:szCs w:val="18"/>
          <w:lang w:bidi="cs-CZ"/>
        </w:rPr>
        <w:t>Např. bylo zjištěno ze stížností nebo dotazů v průběhu výběrového řízení, že potenciální účastníci nemohou ze zadávacích podmínek předmět zakázky určit. Počet otázek potenciálních účastníků však nepoukazuje na existenci nesrovnalosti za předpokladu, že veřejný zadavatel odpověděl na otázky odpovídajícím způsobem v souladu s čl. 47 odst. 3 a čl. 53 odst. 2 směrnice 2014/24/EU.</w:t>
      </w:r>
    </w:p>
    <w:p w:rsidR="003869E3" w:rsidRPr="007F61C2" w:rsidRDefault="003869E3" w:rsidP="005F2278">
      <w:pPr>
        <w:pStyle w:val="Textpoznpodarou"/>
      </w:pPr>
    </w:p>
  </w:footnote>
  <w:footnote w:id="22">
    <w:p w:rsidR="003869E3" w:rsidRPr="00E3791A" w:rsidRDefault="003869E3" w:rsidP="005F2278">
      <w:pPr>
        <w:tabs>
          <w:tab w:val="left" w:pos="576"/>
        </w:tabs>
        <w:spacing w:before="50"/>
        <w:ind w:left="576" w:right="673" w:hanging="359"/>
      </w:pPr>
      <w:r>
        <w:rPr>
          <w:rStyle w:val="Znakapoznpodarou"/>
        </w:rPr>
        <w:footnoteRef/>
      </w:r>
      <w:r w:rsidRPr="00E3791A">
        <w:t xml:space="preserve"> </w:t>
      </w:r>
      <w:r w:rsidRPr="00E3791A">
        <w:rPr>
          <w:rFonts w:cstheme="minorHAnsi"/>
          <w:sz w:val="18"/>
          <w:szCs w:val="18"/>
          <w:lang w:bidi="cs-CZ"/>
        </w:rPr>
        <w:t>Ledaže by veřejný zadavatel jednoznačně prokázal, že odmítnutá nabídka by v žádném případě nevyhrála, a proto nesrovnalost neměla žádný finanční dopad.</w:t>
      </w:r>
    </w:p>
  </w:footnote>
  <w:footnote w:id="23">
    <w:p w:rsidR="003869E3" w:rsidRPr="00A06EF4" w:rsidRDefault="003869E3" w:rsidP="005F2278">
      <w:pPr>
        <w:tabs>
          <w:tab w:val="left" w:pos="576"/>
        </w:tabs>
        <w:spacing w:line="231" w:lineRule="exact"/>
        <w:ind w:left="218"/>
        <w:rPr>
          <w:rFonts w:cstheme="minorHAnsi"/>
          <w:sz w:val="18"/>
          <w:szCs w:val="18"/>
        </w:rPr>
      </w:pPr>
      <w:r>
        <w:rPr>
          <w:rStyle w:val="Znakapoznpodarou"/>
        </w:rPr>
        <w:footnoteRef/>
      </w:r>
      <w:r w:rsidRPr="00A06EF4">
        <w:t xml:space="preserve"> </w:t>
      </w:r>
      <w:r w:rsidRPr="00E3791A">
        <w:rPr>
          <w:rFonts w:cstheme="minorHAnsi"/>
          <w:sz w:val="18"/>
          <w:szCs w:val="18"/>
          <w:lang w:bidi="cs-CZ"/>
        </w:rPr>
        <w:t>Podle čl. 67 odst. 5 směrnice 2014/24/EU a související judikatury.</w:t>
      </w:r>
    </w:p>
    <w:p w:rsidR="003869E3" w:rsidRPr="00E3791A" w:rsidRDefault="003869E3" w:rsidP="005F2278">
      <w:pPr>
        <w:pStyle w:val="Textpoznpodarou"/>
      </w:pPr>
    </w:p>
  </w:footnote>
  <w:footnote w:id="24">
    <w:p w:rsidR="003869E3" w:rsidRPr="00E3791A" w:rsidRDefault="003869E3" w:rsidP="005F2278">
      <w:pPr>
        <w:pStyle w:val="Textpoznpodarou"/>
      </w:pPr>
      <w:r>
        <w:rPr>
          <w:rStyle w:val="Znakapoznpodarou"/>
        </w:rPr>
        <w:footnoteRef/>
      </w:r>
      <w:r w:rsidRPr="00E3791A">
        <w:t xml:space="preserve"> </w:t>
      </w:r>
      <w:r w:rsidRPr="00E3791A">
        <w:rPr>
          <w:rFonts w:cstheme="minorHAnsi"/>
          <w:sz w:val="18"/>
          <w:szCs w:val="18"/>
          <w:lang w:bidi="cs-CZ"/>
        </w:rPr>
        <w:t>S výjimkou vyjednávacích řízení a soutěžního dialogu a tam, kde směrnice umožňují účastníkovi předložit, doplnit nebo objasnit informace a dokumenty.</w:t>
      </w:r>
    </w:p>
  </w:footnote>
  <w:footnote w:id="25">
    <w:p w:rsidR="003869E3" w:rsidRPr="00E3791A" w:rsidRDefault="003869E3" w:rsidP="005F2278">
      <w:pPr>
        <w:pStyle w:val="Textpoznpodarou"/>
      </w:pPr>
      <w:r>
        <w:rPr>
          <w:rStyle w:val="Znakapoznpodarou"/>
        </w:rPr>
        <w:footnoteRef/>
      </w:r>
      <w:r w:rsidRPr="00E3791A">
        <w:t xml:space="preserve"> </w:t>
      </w:r>
      <w:r w:rsidRPr="00E3791A">
        <w:rPr>
          <w:rFonts w:cstheme="minorHAnsi"/>
          <w:sz w:val="18"/>
          <w:szCs w:val="18"/>
          <w:lang w:bidi="cs-CZ"/>
        </w:rPr>
        <w:t>Takové poradenství je nedovolené bez ohledu na to, zda k němu dojde během zpracovávání zadávacích podmínek nebo v průběhu předchozího postupu posuzování projektové žádosti.</w:t>
      </w:r>
    </w:p>
  </w:footnote>
  <w:footnote w:id="26">
    <w:p w:rsidR="003869E3" w:rsidRPr="00E3791A" w:rsidRDefault="003869E3" w:rsidP="005F2278">
      <w:pPr>
        <w:pStyle w:val="Textpoznpodarou"/>
      </w:pPr>
      <w:r>
        <w:rPr>
          <w:rStyle w:val="Znakapoznpodarou"/>
        </w:rPr>
        <w:footnoteRef/>
      </w:r>
      <w:r w:rsidRPr="00E3791A">
        <w:t xml:space="preserve"> </w:t>
      </w:r>
      <w:r w:rsidRPr="00E3791A">
        <w:rPr>
          <w:rFonts w:cstheme="minorHAnsi"/>
          <w:sz w:val="18"/>
          <w:szCs w:val="18"/>
          <w:lang w:bidi="cs-CZ"/>
        </w:rPr>
        <w:t>Viz poslední řádek čl. 29 odst. 3 směrnice 2014/24/EU.</w:t>
      </w:r>
    </w:p>
  </w:footnote>
  <w:footnote w:id="27">
    <w:p w:rsidR="003869E3" w:rsidRPr="00E3791A" w:rsidRDefault="003869E3" w:rsidP="005F2278">
      <w:pPr>
        <w:pStyle w:val="Textpoznpodarou"/>
      </w:pPr>
      <w:r>
        <w:rPr>
          <w:rStyle w:val="Znakapoznpodarou"/>
        </w:rPr>
        <w:footnoteRef/>
      </w:r>
      <w:r w:rsidRPr="00E3791A">
        <w:t xml:space="preserve"> </w:t>
      </w:r>
      <w:r w:rsidRPr="00E3791A">
        <w:rPr>
          <w:rFonts w:cstheme="minorHAnsi"/>
          <w:sz w:val="18"/>
          <w:szCs w:val="18"/>
          <w:lang w:bidi="cs-CZ"/>
        </w:rPr>
        <w:t>Střet zájmů může nastat již ve fázi přípravy projektu, pokud měla příprava projektu vliv na zadávací dokumentaci/ zadávací řízení.</w:t>
      </w:r>
    </w:p>
  </w:footnote>
  <w:footnote w:id="28">
    <w:p w:rsidR="003869E3" w:rsidRPr="00E3791A" w:rsidRDefault="003869E3" w:rsidP="005F2278">
      <w:pPr>
        <w:pStyle w:val="Textpoznpodarou"/>
      </w:pPr>
      <w:r>
        <w:rPr>
          <w:rStyle w:val="Znakapoznpodarou"/>
        </w:rPr>
        <w:footnoteRef/>
      </w:r>
      <w:r w:rsidRPr="00E3791A">
        <w:t xml:space="preserve"> </w:t>
      </w:r>
      <w:proofErr w:type="spellStart"/>
      <w:r w:rsidRPr="00E3791A">
        <w:rPr>
          <w:rFonts w:cstheme="minorHAnsi"/>
          <w:sz w:val="18"/>
          <w:szCs w:val="18"/>
          <w:lang w:bidi="cs-CZ"/>
        </w:rPr>
        <w:t>Bid</w:t>
      </w:r>
      <w:proofErr w:type="spellEnd"/>
      <w:r w:rsidRPr="00E3791A">
        <w:rPr>
          <w:rFonts w:cstheme="minorHAnsi"/>
          <w:sz w:val="18"/>
          <w:szCs w:val="18"/>
          <w:lang w:bidi="cs-CZ"/>
        </w:rPr>
        <w:t xml:space="preserve"> </w:t>
      </w:r>
      <w:proofErr w:type="spellStart"/>
      <w:r w:rsidRPr="00E3791A">
        <w:rPr>
          <w:rFonts w:cstheme="minorHAnsi"/>
          <w:sz w:val="18"/>
          <w:szCs w:val="18"/>
          <w:lang w:bidi="cs-CZ"/>
        </w:rPr>
        <w:t>rigging</w:t>
      </w:r>
      <w:proofErr w:type="spellEnd"/>
      <w:r w:rsidRPr="00E3791A">
        <w:rPr>
          <w:rFonts w:cstheme="minorHAnsi"/>
          <w:sz w:val="18"/>
          <w:szCs w:val="18"/>
          <w:lang w:bidi="cs-CZ"/>
        </w:rPr>
        <w:t xml:space="preserve"> nastává, když se skupiny firem tajně dohodnou na zvýšení cen nebo na snížení kvality zboží, prací nebo služeb nabízených v zadávacích řízeních. Oprava není odůvodněná v případě, kdy účastníci, kteří se účastnili </w:t>
      </w:r>
      <w:proofErr w:type="spellStart"/>
      <w:r w:rsidRPr="00E3791A">
        <w:rPr>
          <w:rFonts w:cstheme="minorHAnsi"/>
          <w:sz w:val="18"/>
          <w:szCs w:val="18"/>
          <w:lang w:bidi="cs-CZ"/>
        </w:rPr>
        <w:t>bid</w:t>
      </w:r>
      <w:proofErr w:type="spellEnd"/>
      <w:r w:rsidRPr="00E3791A">
        <w:rPr>
          <w:rFonts w:cstheme="minorHAnsi"/>
          <w:sz w:val="18"/>
          <w:szCs w:val="18"/>
          <w:lang w:bidi="cs-CZ"/>
        </w:rPr>
        <w:t xml:space="preserve"> </w:t>
      </w:r>
      <w:proofErr w:type="spellStart"/>
      <w:r w:rsidRPr="00E3791A">
        <w:rPr>
          <w:rFonts w:cstheme="minorHAnsi"/>
          <w:sz w:val="18"/>
          <w:szCs w:val="18"/>
          <w:lang w:bidi="cs-CZ"/>
        </w:rPr>
        <w:t>riggingu</w:t>
      </w:r>
      <w:proofErr w:type="spellEnd"/>
      <w:r w:rsidRPr="00E3791A">
        <w:rPr>
          <w:rFonts w:cstheme="minorHAnsi"/>
          <w:sz w:val="18"/>
          <w:szCs w:val="18"/>
          <w:lang w:bidi="cs-CZ"/>
        </w:rPr>
        <w:t xml:space="preserve">, postupovali bez pomoci osoby v rámci řídicího a kontrolního systému nebo zadavatele, a žádná ze společností podílejících se na </w:t>
      </w:r>
      <w:proofErr w:type="spellStart"/>
      <w:r w:rsidRPr="00E3791A">
        <w:rPr>
          <w:rFonts w:cstheme="minorHAnsi"/>
          <w:sz w:val="18"/>
          <w:szCs w:val="18"/>
          <w:lang w:bidi="cs-CZ"/>
        </w:rPr>
        <w:t>bid</w:t>
      </w:r>
      <w:proofErr w:type="spellEnd"/>
      <w:r w:rsidRPr="00E3791A">
        <w:rPr>
          <w:rFonts w:cstheme="minorHAnsi"/>
          <w:sz w:val="18"/>
          <w:szCs w:val="18"/>
          <w:lang w:bidi="cs-CZ"/>
        </w:rPr>
        <w:t xml:space="preserve"> </w:t>
      </w:r>
      <w:proofErr w:type="spellStart"/>
      <w:r w:rsidRPr="00E3791A">
        <w:rPr>
          <w:rFonts w:cstheme="minorHAnsi"/>
          <w:sz w:val="18"/>
          <w:szCs w:val="18"/>
          <w:lang w:bidi="cs-CZ"/>
        </w:rPr>
        <w:t>riggingu</w:t>
      </w:r>
      <w:proofErr w:type="spellEnd"/>
      <w:r w:rsidRPr="00E3791A">
        <w:rPr>
          <w:rFonts w:cstheme="minorHAnsi"/>
          <w:sz w:val="18"/>
          <w:szCs w:val="18"/>
          <w:lang w:bidi="cs-CZ"/>
        </w:rPr>
        <w:t xml:space="preserve"> nebyla úspěšná při zajištění dotyčné zakázky (zakázek).</w:t>
      </w:r>
    </w:p>
  </w:footnote>
  <w:footnote w:id="29">
    <w:p w:rsidR="003869E3" w:rsidRPr="00246DB5" w:rsidRDefault="003869E3" w:rsidP="005F2278">
      <w:pPr>
        <w:pStyle w:val="Textpoznpodarou"/>
      </w:pPr>
      <w:r>
        <w:rPr>
          <w:rStyle w:val="Znakapoznpodarou"/>
        </w:rPr>
        <w:footnoteRef/>
      </w:r>
      <w:r w:rsidRPr="00246DB5">
        <w:t xml:space="preserve"> </w:t>
      </w:r>
      <w:r w:rsidRPr="00246DB5">
        <w:rPr>
          <w:rFonts w:cstheme="minorHAnsi"/>
          <w:sz w:val="18"/>
          <w:szCs w:val="18"/>
          <w:lang w:bidi="cs-CZ"/>
        </w:rPr>
        <w:t>Prahové hodnoty jsou revidovány každé dva roky, srov. článek 6 směrnice.</w:t>
      </w:r>
    </w:p>
  </w:footnote>
  <w:footnote w:id="30">
    <w:p w:rsidR="003869E3" w:rsidRPr="00246DB5" w:rsidRDefault="003869E3" w:rsidP="005F2278">
      <w:pPr>
        <w:pStyle w:val="Textpoznpodarou"/>
      </w:pPr>
      <w:r>
        <w:rPr>
          <w:rStyle w:val="Znakapoznpodarou"/>
        </w:rPr>
        <w:footnoteRef/>
      </w:r>
      <w:r w:rsidRPr="00246DB5">
        <w:t xml:space="preserve"> </w:t>
      </w:r>
      <w:r w:rsidRPr="00246DB5">
        <w:rPr>
          <w:rFonts w:cstheme="minorHAnsi"/>
          <w:sz w:val="18"/>
          <w:szCs w:val="18"/>
          <w:lang w:bidi="cs-CZ"/>
        </w:rPr>
        <w:t xml:space="preserve">Pojem „celková povaha zakázky nebo rámcové dohody“ není ve směrnicích definován a dosud nebyl předmětem judikatury. Viz také bod 109 odůvodnění směrnice 2014/24/EU. V tomto ohledu poskytuje další informace stručný pokyn 38 programu SIGMA o zadávání veřejných zakázek - úpravy zakázek (k dispozici na adrese </w:t>
      </w:r>
      <w:hyperlink r:id="rId1">
        <w:r w:rsidRPr="00246DB5">
          <w:rPr>
            <w:rFonts w:cstheme="minorHAnsi"/>
            <w:color w:val="0000FF"/>
            <w:sz w:val="18"/>
            <w:szCs w:val="18"/>
            <w:u w:val="single" w:color="0000FF"/>
            <w:lang w:bidi="cs-CZ"/>
          </w:rPr>
          <w:t>http://www.sigmaweb.org/publications/Public-Procurement-Policy-Brief-38-200117.pdf</w:t>
        </w:r>
      </w:hyperlink>
      <w:r w:rsidRPr="00246DB5">
        <w:rPr>
          <w:rFonts w:cstheme="minorHAnsi"/>
          <w:sz w:val="18"/>
          <w:szCs w:val="18"/>
          <w:lang w:bidi="cs-CZ"/>
        </w:rPr>
        <w:t xml:space="preserve">): </w:t>
      </w:r>
      <w:r w:rsidRPr="00246DB5">
        <w:rPr>
          <w:rFonts w:cstheme="minorHAnsi"/>
          <w:i/>
          <w:sz w:val="18"/>
          <w:szCs w:val="18"/>
          <w:lang w:bidi="cs-CZ"/>
        </w:rPr>
        <w:t>„Změna je povolena, pokud tak výslovně stanoví ustanovení o vyhrazených změnách uvedená v původních zadávacích podmínkách. Ustanovení o vyhrazených změnách mohou umožnit v podmínkách zakázky určitou míru flexibility. Změny zakázky nelze povolit pouze proto, že byly v zadávacích podmínkách zmíněny předem. Ustanovení o vyhrazených změnách v zadávací dokumentaci musí být jasná, přesná a jednoznačná. Ustanovení o revizi nesmějí být formulována široce s cílem zahrnout všechny možné změny. Ustanovení o vyhrazených změnách, které je příliš obecné, by mohlo porušit zásadu transparentnosti a zvyšuje riziko nerovného zacházení. (…) Ustanovení o vyhrazených změnách musí vymezit rozsah a povahu možných úprav nebo variant, jakož i podmínky, za kterých mohou být použity. (...) Ustanovení o vyhrazených změnách nesmí změnit celkovou povahu zakázky. (…) Je například pravděpodobné, že bude vypracována nová zakázka, pokud je povaha zakázky upravena tak, že je požadováno dodání jiných výrobků nebo poskytování služeb jiného druhu, než které jsou stanoveny v původní zakázce. Za těchto okolností nebude změna povolena, i když rozsah, povaha a podmínky pro jiné produkty nebo nové služby byly předem stanoveny jasně, přesně a jednoznačně.“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6" w:rsidRDefault="006F6F3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7C" w:rsidRDefault="00E10D7C" w:rsidP="006F6F36">
    <w:pPr>
      <w:pStyle w:val="Zhlav"/>
    </w:pPr>
  </w:p>
  <w:p w:rsidR="006F6F36" w:rsidRDefault="006F6F36" w:rsidP="006F6F36">
    <w:pPr>
      <w:pStyle w:val="Zhlav"/>
    </w:pPr>
    <w:r>
      <w:t xml:space="preserve">Příručka pro příjemce dotace Programu </w:t>
    </w:r>
    <w:proofErr w:type="spellStart"/>
    <w:r>
      <w:t>Interreg</w:t>
    </w:r>
    <w:proofErr w:type="spellEnd"/>
    <w:r>
      <w:t xml:space="preserve"> V-A ČR-Polsko, </w:t>
    </w:r>
    <w:proofErr w:type="gramStart"/>
    <w:r>
      <w:t>verze 6                                                                                                                                                 Příloha</w:t>
    </w:r>
    <w:proofErr w:type="gramEnd"/>
    <w:r>
      <w:t xml:space="preserve"> č. 22</w:t>
    </w:r>
  </w:p>
  <w:p w:rsidR="006F6F36" w:rsidRDefault="006F6F3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6" w:rsidRDefault="006F6F3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4E53"/>
    <w:multiLevelType w:val="hybridMultilevel"/>
    <w:tmpl w:val="23025CA4"/>
    <w:lvl w:ilvl="0" w:tplc="5DC6CBB0">
      <w:start w:val="1"/>
      <w:numFmt w:val="lowerRoman"/>
      <w:lvlText w:val="(%1)"/>
      <w:lvlJc w:val="left"/>
      <w:pPr>
        <w:ind w:left="106" w:hanging="317"/>
      </w:pPr>
      <w:rPr>
        <w:rFonts w:ascii="Times New Roman" w:eastAsia="Times New Roman" w:hAnsi="Times New Roman" w:cs="Times New Roman" w:hint="default"/>
        <w:spacing w:val="-30"/>
        <w:w w:val="99"/>
        <w:sz w:val="24"/>
        <w:szCs w:val="24"/>
        <w:lang w:val="en-GB" w:eastAsia="en-GB" w:bidi="en-GB"/>
      </w:rPr>
    </w:lvl>
    <w:lvl w:ilvl="1" w:tplc="C3E81AE8">
      <w:numFmt w:val="bullet"/>
      <w:lvlText w:val="•"/>
      <w:lvlJc w:val="left"/>
      <w:pPr>
        <w:ind w:left="655" w:hanging="317"/>
      </w:pPr>
      <w:rPr>
        <w:rFonts w:hint="default"/>
        <w:lang w:val="en-GB" w:eastAsia="en-GB" w:bidi="en-GB"/>
      </w:rPr>
    </w:lvl>
    <w:lvl w:ilvl="2" w:tplc="918AC5C8">
      <w:numFmt w:val="bullet"/>
      <w:lvlText w:val="•"/>
      <w:lvlJc w:val="left"/>
      <w:pPr>
        <w:ind w:left="1211" w:hanging="317"/>
      </w:pPr>
      <w:rPr>
        <w:rFonts w:hint="default"/>
        <w:lang w:val="en-GB" w:eastAsia="en-GB" w:bidi="en-GB"/>
      </w:rPr>
    </w:lvl>
    <w:lvl w:ilvl="3" w:tplc="30AE082E">
      <w:numFmt w:val="bullet"/>
      <w:lvlText w:val="•"/>
      <w:lvlJc w:val="left"/>
      <w:pPr>
        <w:ind w:left="1767" w:hanging="317"/>
      </w:pPr>
      <w:rPr>
        <w:rFonts w:hint="default"/>
        <w:lang w:val="en-GB" w:eastAsia="en-GB" w:bidi="en-GB"/>
      </w:rPr>
    </w:lvl>
    <w:lvl w:ilvl="4" w:tplc="49F48C2A">
      <w:numFmt w:val="bullet"/>
      <w:lvlText w:val="•"/>
      <w:lvlJc w:val="left"/>
      <w:pPr>
        <w:ind w:left="2323" w:hanging="317"/>
      </w:pPr>
      <w:rPr>
        <w:rFonts w:hint="default"/>
        <w:lang w:val="en-GB" w:eastAsia="en-GB" w:bidi="en-GB"/>
      </w:rPr>
    </w:lvl>
    <w:lvl w:ilvl="5" w:tplc="8D522A2A">
      <w:numFmt w:val="bullet"/>
      <w:lvlText w:val="•"/>
      <w:lvlJc w:val="left"/>
      <w:pPr>
        <w:ind w:left="2879" w:hanging="317"/>
      </w:pPr>
      <w:rPr>
        <w:rFonts w:hint="default"/>
        <w:lang w:val="en-GB" w:eastAsia="en-GB" w:bidi="en-GB"/>
      </w:rPr>
    </w:lvl>
    <w:lvl w:ilvl="6" w:tplc="DAB60504">
      <w:numFmt w:val="bullet"/>
      <w:lvlText w:val="•"/>
      <w:lvlJc w:val="left"/>
      <w:pPr>
        <w:ind w:left="3435" w:hanging="317"/>
      </w:pPr>
      <w:rPr>
        <w:rFonts w:hint="default"/>
        <w:lang w:val="en-GB" w:eastAsia="en-GB" w:bidi="en-GB"/>
      </w:rPr>
    </w:lvl>
    <w:lvl w:ilvl="7" w:tplc="C99E2C1E">
      <w:numFmt w:val="bullet"/>
      <w:lvlText w:val="•"/>
      <w:lvlJc w:val="left"/>
      <w:pPr>
        <w:ind w:left="3991" w:hanging="317"/>
      </w:pPr>
      <w:rPr>
        <w:rFonts w:hint="default"/>
        <w:lang w:val="en-GB" w:eastAsia="en-GB" w:bidi="en-GB"/>
      </w:rPr>
    </w:lvl>
    <w:lvl w:ilvl="8" w:tplc="EB547A54">
      <w:numFmt w:val="bullet"/>
      <w:lvlText w:val="•"/>
      <w:lvlJc w:val="left"/>
      <w:pPr>
        <w:ind w:left="4547" w:hanging="317"/>
      </w:pPr>
      <w:rPr>
        <w:rFonts w:hint="default"/>
        <w:lang w:val="en-GB" w:eastAsia="en-GB" w:bidi="en-GB"/>
      </w:rPr>
    </w:lvl>
  </w:abstractNum>
  <w:abstractNum w:abstractNumId="1">
    <w:nsid w:val="21031BBE"/>
    <w:multiLevelType w:val="multilevel"/>
    <w:tmpl w:val="6FA6B320"/>
    <w:lvl w:ilvl="0">
      <w:start w:val="1"/>
      <w:numFmt w:val="decimal"/>
      <w:lvlText w:val="%1."/>
      <w:lvlJc w:val="left"/>
      <w:pPr>
        <w:ind w:left="1489" w:hanging="360"/>
        <w:jc w:val="right"/>
      </w:pPr>
      <w:rPr>
        <w:rFonts w:hint="default"/>
        <w:spacing w:val="-4"/>
        <w:w w:val="99"/>
        <w:lang w:val="en-GB" w:eastAsia="en-GB" w:bidi="en-GB"/>
      </w:rPr>
    </w:lvl>
    <w:lvl w:ilvl="1">
      <w:start w:val="1"/>
      <w:numFmt w:val="decimal"/>
      <w:lvlText w:val="%1.%2."/>
      <w:lvlJc w:val="left"/>
      <w:pPr>
        <w:ind w:left="2329" w:hanging="720"/>
      </w:pPr>
      <w:rPr>
        <w:rFonts w:ascii="Times New Roman" w:eastAsia="Times New Roman" w:hAnsi="Times New Roman" w:cs="Times New Roman" w:hint="default"/>
        <w:b/>
        <w:bCs/>
        <w:spacing w:val="-3"/>
        <w:w w:val="99"/>
        <w:sz w:val="24"/>
        <w:szCs w:val="24"/>
        <w:lang w:val="en-GB" w:eastAsia="en-GB" w:bidi="en-GB"/>
      </w:rPr>
    </w:lvl>
    <w:lvl w:ilvl="2">
      <w:start w:val="1"/>
      <w:numFmt w:val="decimal"/>
      <w:lvlText w:val="%1.%2.%3."/>
      <w:lvlJc w:val="left"/>
      <w:pPr>
        <w:ind w:left="3049" w:hanging="720"/>
      </w:pPr>
      <w:rPr>
        <w:rFonts w:ascii="Times New Roman" w:eastAsia="Times New Roman" w:hAnsi="Times New Roman" w:cs="Times New Roman" w:hint="default"/>
        <w:spacing w:val="-2"/>
        <w:w w:val="99"/>
        <w:sz w:val="24"/>
        <w:szCs w:val="24"/>
        <w:lang w:val="en-GB" w:eastAsia="en-GB" w:bidi="en-GB"/>
      </w:rPr>
    </w:lvl>
    <w:lvl w:ilvl="3">
      <w:numFmt w:val="bullet"/>
      <w:lvlText w:val="•"/>
      <w:lvlJc w:val="left"/>
      <w:pPr>
        <w:ind w:left="3040" w:hanging="720"/>
      </w:pPr>
      <w:rPr>
        <w:rFonts w:hint="default"/>
        <w:lang w:val="en-GB" w:eastAsia="en-GB" w:bidi="en-GB"/>
      </w:rPr>
    </w:lvl>
    <w:lvl w:ilvl="4">
      <w:numFmt w:val="bullet"/>
      <w:lvlText w:val="•"/>
      <w:lvlJc w:val="left"/>
      <w:pPr>
        <w:ind w:left="4069" w:hanging="720"/>
      </w:pPr>
      <w:rPr>
        <w:rFonts w:hint="default"/>
        <w:lang w:val="en-GB" w:eastAsia="en-GB" w:bidi="en-GB"/>
      </w:rPr>
    </w:lvl>
    <w:lvl w:ilvl="5">
      <w:numFmt w:val="bullet"/>
      <w:lvlText w:val="•"/>
      <w:lvlJc w:val="left"/>
      <w:pPr>
        <w:ind w:left="5098" w:hanging="720"/>
      </w:pPr>
      <w:rPr>
        <w:rFonts w:hint="default"/>
        <w:lang w:val="en-GB" w:eastAsia="en-GB" w:bidi="en-GB"/>
      </w:rPr>
    </w:lvl>
    <w:lvl w:ilvl="6">
      <w:numFmt w:val="bullet"/>
      <w:lvlText w:val="•"/>
      <w:lvlJc w:val="left"/>
      <w:pPr>
        <w:ind w:left="6127" w:hanging="720"/>
      </w:pPr>
      <w:rPr>
        <w:rFonts w:hint="default"/>
        <w:lang w:val="en-GB" w:eastAsia="en-GB" w:bidi="en-GB"/>
      </w:rPr>
    </w:lvl>
    <w:lvl w:ilvl="7">
      <w:numFmt w:val="bullet"/>
      <w:lvlText w:val="•"/>
      <w:lvlJc w:val="left"/>
      <w:pPr>
        <w:ind w:left="7156" w:hanging="720"/>
      </w:pPr>
      <w:rPr>
        <w:rFonts w:hint="default"/>
        <w:lang w:val="en-GB" w:eastAsia="en-GB" w:bidi="en-GB"/>
      </w:rPr>
    </w:lvl>
    <w:lvl w:ilvl="8">
      <w:numFmt w:val="bullet"/>
      <w:lvlText w:val="•"/>
      <w:lvlJc w:val="left"/>
      <w:pPr>
        <w:ind w:left="8185" w:hanging="720"/>
      </w:pPr>
      <w:rPr>
        <w:rFonts w:hint="default"/>
        <w:lang w:val="en-GB" w:eastAsia="en-GB" w:bidi="en-GB"/>
      </w:rPr>
    </w:lvl>
  </w:abstractNum>
  <w:abstractNum w:abstractNumId="2">
    <w:nsid w:val="2748208A"/>
    <w:multiLevelType w:val="hybridMultilevel"/>
    <w:tmpl w:val="F7F64B90"/>
    <w:lvl w:ilvl="0" w:tplc="64440254">
      <w:start w:val="2"/>
      <w:numFmt w:val="lowerLetter"/>
      <w:lvlText w:val="%1)"/>
      <w:lvlJc w:val="left"/>
      <w:pPr>
        <w:ind w:left="106" w:hanging="372"/>
      </w:pPr>
      <w:rPr>
        <w:rFonts w:ascii="Times New Roman" w:eastAsia="Times New Roman" w:hAnsi="Times New Roman" w:cs="Times New Roman" w:hint="default"/>
        <w:spacing w:val="-9"/>
        <w:w w:val="97"/>
        <w:sz w:val="24"/>
        <w:szCs w:val="24"/>
        <w:lang w:val="en-GB" w:eastAsia="en-GB" w:bidi="en-GB"/>
      </w:rPr>
    </w:lvl>
    <w:lvl w:ilvl="1" w:tplc="CBFC3A50">
      <w:numFmt w:val="bullet"/>
      <w:lvlText w:val="•"/>
      <w:lvlJc w:val="left"/>
      <w:pPr>
        <w:ind w:left="655" w:hanging="372"/>
      </w:pPr>
      <w:rPr>
        <w:rFonts w:hint="default"/>
        <w:lang w:val="en-GB" w:eastAsia="en-GB" w:bidi="en-GB"/>
      </w:rPr>
    </w:lvl>
    <w:lvl w:ilvl="2" w:tplc="851CF2CA">
      <w:numFmt w:val="bullet"/>
      <w:lvlText w:val="•"/>
      <w:lvlJc w:val="left"/>
      <w:pPr>
        <w:ind w:left="1211" w:hanging="372"/>
      </w:pPr>
      <w:rPr>
        <w:rFonts w:hint="default"/>
        <w:lang w:val="en-GB" w:eastAsia="en-GB" w:bidi="en-GB"/>
      </w:rPr>
    </w:lvl>
    <w:lvl w:ilvl="3" w:tplc="F8F2067A">
      <w:numFmt w:val="bullet"/>
      <w:lvlText w:val="•"/>
      <w:lvlJc w:val="left"/>
      <w:pPr>
        <w:ind w:left="1767" w:hanging="372"/>
      </w:pPr>
      <w:rPr>
        <w:rFonts w:hint="default"/>
        <w:lang w:val="en-GB" w:eastAsia="en-GB" w:bidi="en-GB"/>
      </w:rPr>
    </w:lvl>
    <w:lvl w:ilvl="4" w:tplc="CF7AF768">
      <w:numFmt w:val="bullet"/>
      <w:lvlText w:val="•"/>
      <w:lvlJc w:val="left"/>
      <w:pPr>
        <w:ind w:left="2323" w:hanging="372"/>
      </w:pPr>
      <w:rPr>
        <w:rFonts w:hint="default"/>
        <w:lang w:val="en-GB" w:eastAsia="en-GB" w:bidi="en-GB"/>
      </w:rPr>
    </w:lvl>
    <w:lvl w:ilvl="5" w:tplc="F9C21F94">
      <w:numFmt w:val="bullet"/>
      <w:lvlText w:val="•"/>
      <w:lvlJc w:val="left"/>
      <w:pPr>
        <w:ind w:left="2879" w:hanging="372"/>
      </w:pPr>
      <w:rPr>
        <w:rFonts w:hint="default"/>
        <w:lang w:val="en-GB" w:eastAsia="en-GB" w:bidi="en-GB"/>
      </w:rPr>
    </w:lvl>
    <w:lvl w:ilvl="6" w:tplc="E042C1F2">
      <w:numFmt w:val="bullet"/>
      <w:lvlText w:val="•"/>
      <w:lvlJc w:val="left"/>
      <w:pPr>
        <w:ind w:left="3435" w:hanging="372"/>
      </w:pPr>
      <w:rPr>
        <w:rFonts w:hint="default"/>
        <w:lang w:val="en-GB" w:eastAsia="en-GB" w:bidi="en-GB"/>
      </w:rPr>
    </w:lvl>
    <w:lvl w:ilvl="7" w:tplc="D708ECE8">
      <w:numFmt w:val="bullet"/>
      <w:lvlText w:val="•"/>
      <w:lvlJc w:val="left"/>
      <w:pPr>
        <w:ind w:left="3991" w:hanging="372"/>
      </w:pPr>
      <w:rPr>
        <w:rFonts w:hint="default"/>
        <w:lang w:val="en-GB" w:eastAsia="en-GB" w:bidi="en-GB"/>
      </w:rPr>
    </w:lvl>
    <w:lvl w:ilvl="8" w:tplc="FF10983C">
      <w:numFmt w:val="bullet"/>
      <w:lvlText w:val="•"/>
      <w:lvlJc w:val="left"/>
      <w:pPr>
        <w:ind w:left="4547" w:hanging="372"/>
      </w:pPr>
      <w:rPr>
        <w:rFonts w:hint="default"/>
        <w:lang w:val="en-GB" w:eastAsia="en-GB" w:bidi="en-GB"/>
      </w:rPr>
    </w:lvl>
  </w:abstractNum>
  <w:abstractNum w:abstractNumId="3">
    <w:nsid w:val="35054196"/>
    <w:multiLevelType w:val="hybridMultilevel"/>
    <w:tmpl w:val="C9F2E91E"/>
    <w:lvl w:ilvl="0" w:tplc="CD2EF5F4">
      <w:numFmt w:val="bullet"/>
      <w:lvlText w:val=""/>
      <w:lvlJc w:val="left"/>
      <w:pPr>
        <w:ind w:left="1849" w:hanging="360"/>
      </w:pPr>
      <w:rPr>
        <w:rFonts w:ascii="Symbol" w:eastAsia="Symbol" w:hAnsi="Symbol" w:cs="Symbol" w:hint="default"/>
        <w:w w:val="100"/>
        <w:sz w:val="24"/>
        <w:szCs w:val="24"/>
        <w:lang w:val="en-GB" w:eastAsia="en-GB" w:bidi="en-GB"/>
      </w:rPr>
    </w:lvl>
    <w:lvl w:ilvl="1" w:tplc="48C08452">
      <w:numFmt w:val="bullet"/>
      <w:lvlText w:val="•"/>
      <w:lvlJc w:val="left"/>
      <w:pPr>
        <w:ind w:left="2754" w:hanging="360"/>
      </w:pPr>
      <w:rPr>
        <w:rFonts w:hint="default"/>
        <w:lang w:val="en-GB" w:eastAsia="en-GB" w:bidi="en-GB"/>
      </w:rPr>
    </w:lvl>
    <w:lvl w:ilvl="2" w:tplc="D0886F84">
      <w:numFmt w:val="bullet"/>
      <w:lvlText w:val="•"/>
      <w:lvlJc w:val="left"/>
      <w:pPr>
        <w:ind w:left="3668" w:hanging="360"/>
      </w:pPr>
      <w:rPr>
        <w:rFonts w:hint="default"/>
        <w:lang w:val="en-GB" w:eastAsia="en-GB" w:bidi="en-GB"/>
      </w:rPr>
    </w:lvl>
    <w:lvl w:ilvl="3" w:tplc="8BC6D766">
      <w:numFmt w:val="bullet"/>
      <w:lvlText w:val="•"/>
      <w:lvlJc w:val="left"/>
      <w:pPr>
        <w:ind w:left="4583" w:hanging="360"/>
      </w:pPr>
      <w:rPr>
        <w:rFonts w:hint="default"/>
        <w:lang w:val="en-GB" w:eastAsia="en-GB" w:bidi="en-GB"/>
      </w:rPr>
    </w:lvl>
    <w:lvl w:ilvl="4" w:tplc="1FF8CD34">
      <w:numFmt w:val="bullet"/>
      <w:lvlText w:val="•"/>
      <w:lvlJc w:val="left"/>
      <w:pPr>
        <w:ind w:left="5497" w:hanging="360"/>
      </w:pPr>
      <w:rPr>
        <w:rFonts w:hint="default"/>
        <w:lang w:val="en-GB" w:eastAsia="en-GB" w:bidi="en-GB"/>
      </w:rPr>
    </w:lvl>
    <w:lvl w:ilvl="5" w:tplc="C288758E">
      <w:numFmt w:val="bullet"/>
      <w:lvlText w:val="•"/>
      <w:lvlJc w:val="left"/>
      <w:pPr>
        <w:ind w:left="6412" w:hanging="360"/>
      </w:pPr>
      <w:rPr>
        <w:rFonts w:hint="default"/>
        <w:lang w:val="en-GB" w:eastAsia="en-GB" w:bidi="en-GB"/>
      </w:rPr>
    </w:lvl>
    <w:lvl w:ilvl="6" w:tplc="54AA4D62">
      <w:numFmt w:val="bullet"/>
      <w:lvlText w:val="•"/>
      <w:lvlJc w:val="left"/>
      <w:pPr>
        <w:ind w:left="7326" w:hanging="360"/>
      </w:pPr>
      <w:rPr>
        <w:rFonts w:hint="default"/>
        <w:lang w:val="en-GB" w:eastAsia="en-GB" w:bidi="en-GB"/>
      </w:rPr>
    </w:lvl>
    <w:lvl w:ilvl="7" w:tplc="1EC608D8">
      <w:numFmt w:val="bullet"/>
      <w:lvlText w:val="•"/>
      <w:lvlJc w:val="left"/>
      <w:pPr>
        <w:ind w:left="8240" w:hanging="360"/>
      </w:pPr>
      <w:rPr>
        <w:rFonts w:hint="default"/>
        <w:lang w:val="en-GB" w:eastAsia="en-GB" w:bidi="en-GB"/>
      </w:rPr>
    </w:lvl>
    <w:lvl w:ilvl="8" w:tplc="9AA8BB12">
      <w:numFmt w:val="bullet"/>
      <w:lvlText w:val="•"/>
      <w:lvlJc w:val="left"/>
      <w:pPr>
        <w:ind w:left="9155" w:hanging="360"/>
      </w:pPr>
      <w:rPr>
        <w:rFonts w:hint="default"/>
        <w:lang w:val="en-GB" w:eastAsia="en-GB" w:bidi="en-GB"/>
      </w:rPr>
    </w:lvl>
  </w:abstractNum>
  <w:abstractNum w:abstractNumId="4">
    <w:nsid w:val="466547D1"/>
    <w:multiLevelType w:val="hybridMultilevel"/>
    <w:tmpl w:val="B2366C3E"/>
    <w:lvl w:ilvl="0" w:tplc="0F1E479A">
      <w:numFmt w:val="bullet"/>
      <w:lvlText w:val="-"/>
      <w:lvlJc w:val="left"/>
      <w:pPr>
        <w:ind w:left="108" w:hanging="382"/>
      </w:pPr>
      <w:rPr>
        <w:rFonts w:ascii="Times New Roman" w:eastAsia="Times New Roman" w:hAnsi="Times New Roman" w:cs="Times New Roman" w:hint="default"/>
        <w:spacing w:val="-2"/>
        <w:w w:val="99"/>
        <w:sz w:val="24"/>
        <w:szCs w:val="24"/>
        <w:lang w:val="en-GB" w:eastAsia="en-GB" w:bidi="en-GB"/>
      </w:rPr>
    </w:lvl>
    <w:lvl w:ilvl="1" w:tplc="6AC449D2">
      <w:numFmt w:val="bullet"/>
      <w:lvlText w:val="•"/>
      <w:lvlJc w:val="left"/>
      <w:pPr>
        <w:ind w:left="403" w:hanging="382"/>
      </w:pPr>
      <w:rPr>
        <w:rFonts w:hint="default"/>
        <w:lang w:val="en-GB" w:eastAsia="en-GB" w:bidi="en-GB"/>
      </w:rPr>
    </w:lvl>
    <w:lvl w:ilvl="2" w:tplc="61DEEA1E">
      <w:numFmt w:val="bullet"/>
      <w:lvlText w:val="•"/>
      <w:lvlJc w:val="left"/>
      <w:pPr>
        <w:ind w:left="706" w:hanging="382"/>
      </w:pPr>
      <w:rPr>
        <w:rFonts w:hint="default"/>
        <w:lang w:val="en-GB" w:eastAsia="en-GB" w:bidi="en-GB"/>
      </w:rPr>
    </w:lvl>
    <w:lvl w:ilvl="3" w:tplc="064CEB2A">
      <w:numFmt w:val="bullet"/>
      <w:lvlText w:val="•"/>
      <w:lvlJc w:val="left"/>
      <w:pPr>
        <w:ind w:left="1009" w:hanging="382"/>
      </w:pPr>
      <w:rPr>
        <w:rFonts w:hint="default"/>
        <w:lang w:val="en-GB" w:eastAsia="en-GB" w:bidi="en-GB"/>
      </w:rPr>
    </w:lvl>
    <w:lvl w:ilvl="4" w:tplc="3D6CC43C">
      <w:numFmt w:val="bullet"/>
      <w:lvlText w:val="•"/>
      <w:lvlJc w:val="left"/>
      <w:pPr>
        <w:ind w:left="1312" w:hanging="382"/>
      </w:pPr>
      <w:rPr>
        <w:rFonts w:hint="default"/>
        <w:lang w:val="en-GB" w:eastAsia="en-GB" w:bidi="en-GB"/>
      </w:rPr>
    </w:lvl>
    <w:lvl w:ilvl="5" w:tplc="A5FA16B8">
      <w:numFmt w:val="bullet"/>
      <w:lvlText w:val="•"/>
      <w:lvlJc w:val="left"/>
      <w:pPr>
        <w:ind w:left="1616" w:hanging="382"/>
      </w:pPr>
      <w:rPr>
        <w:rFonts w:hint="default"/>
        <w:lang w:val="en-GB" w:eastAsia="en-GB" w:bidi="en-GB"/>
      </w:rPr>
    </w:lvl>
    <w:lvl w:ilvl="6" w:tplc="01602C5A">
      <w:numFmt w:val="bullet"/>
      <w:lvlText w:val="•"/>
      <w:lvlJc w:val="left"/>
      <w:pPr>
        <w:ind w:left="1919" w:hanging="382"/>
      </w:pPr>
      <w:rPr>
        <w:rFonts w:hint="default"/>
        <w:lang w:val="en-GB" w:eastAsia="en-GB" w:bidi="en-GB"/>
      </w:rPr>
    </w:lvl>
    <w:lvl w:ilvl="7" w:tplc="FF028FC6">
      <w:numFmt w:val="bullet"/>
      <w:lvlText w:val="•"/>
      <w:lvlJc w:val="left"/>
      <w:pPr>
        <w:ind w:left="2222" w:hanging="382"/>
      </w:pPr>
      <w:rPr>
        <w:rFonts w:hint="default"/>
        <w:lang w:val="en-GB" w:eastAsia="en-GB" w:bidi="en-GB"/>
      </w:rPr>
    </w:lvl>
    <w:lvl w:ilvl="8" w:tplc="037C27D4">
      <w:numFmt w:val="bullet"/>
      <w:lvlText w:val="•"/>
      <w:lvlJc w:val="left"/>
      <w:pPr>
        <w:ind w:left="2525" w:hanging="382"/>
      </w:pPr>
      <w:rPr>
        <w:rFonts w:hint="default"/>
        <w:lang w:val="en-GB" w:eastAsia="en-GB" w:bidi="en-GB"/>
      </w:rPr>
    </w:lvl>
  </w:abstractNum>
  <w:abstractNum w:abstractNumId="5">
    <w:nsid w:val="47140E40"/>
    <w:multiLevelType w:val="hybridMultilevel"/>
    <w:tmpl w:val="CCB61618"/>
    <w:lvl w:ilvl="0" w:tplc="0809000F">
      <w:start w:val="1"/>
      <w:numFmt w:val="decimal"/>
      <w:lvlText w:val="%1."/>
      <w:lvlJc w:val="left"/>
      <w:pPr>
        <w:ind w:left="2329" w:hanging="360"/>
      </w:pPr>
    </w:lvl>
    <w:lvl w:ilvl="1" w:tplc="08090019" w:tentative="1">
      <w:start w:val="1"/>
      <w:numFmt w:val="lowerLetter"/>
      <w:lvlText w:val="%2."/>
      <w:lvlJc w:val="left"/>
      <w:pPr>
        <w:ind w:left="3049" w:hanging="360"/>
      </w:pPr>
    </w:lvl>
    <w:lvl w:ilvl="2" w:tplc="0809001B" w:tentative="1">
      <w:start w:val="1"/>
      <w:numFmt w:val="lowerRoman"/>
      <w:lvlText w:val="%3."/>
      <w:lvlJc w:val="right"/>
      <w:pPr>
        <w:ind w:left="3769" w:hanging="180"/>
      </w:pPr>
    </w:lvl>
    <w:lvl w:ilvl="3" w:tplc="0809000F" w:tentative="1">
      <w:start w:val="1"/>
      <w:numFmt w:val="decimal"/>
      <w:lvlText w:val="%4."/>
      <w:lvlJc w:val="left"/>
      <w:pPr>
        <w:ind w:left="4489" w:hanging="360"/>
      </w:pPr>
    </w:lvl>
    <w:lvl w:ilvl="4" w:tplc="08090019" w:tentative="1">
      <w:start w:val="1"/>
      <w:numFmt w:val="lowerLetter"/>
      <w:lvlText w:val="%5."/>
      <w:lvlJc w:val="left"/>
      <w:pPr>
        <w:ind w:left="5209" w:hanging="360"/>
      </w:pPr>
    </w:lvl>
    <w:lvl w:ilvl="5" w:tplc="0809001B" w:tentative="1">
      <w:start w:val="1"/>
      <w:numFmt w:val="lowerRoman"/>
      <w:lvlText w:val="%6."/>
      <w:lvlJc w:val="right"/>
      <w:pPr>
        <w:ind w:left="5929" w:hanging="180"/>
      </w:pPr>
    </w:lvl>
    <w:lvl w:ilvl="6" w:tplc="0809000F" w:tentative="1">
      <w:start w:val="1"/>
      <w:numFmt w:val="decimal"/>
      <w:lvlText w:val="%7."/>
      <w:lvlJc w:val="left"/>
      <w:pPr>
        <w:ind w:left="6649" w:hanging="360"/>
      </w:pPr>
    </w:lvl>
    <w:lvl w:ilvl="7" w:tplc="08090019" w:tentative="1">
      <w:start w:val="1"/>
      <w:numFmt w:val="lowerLetter"/>
      <w:lvlText w:val="%8."/>
      <w:lvlJc w:val="left"/>
      <w:pPr>
        <w:ind w:left="7369" w:hanging="360"/>
      </w:pPr>
    </w:lvl>
    <w:lvl w:ilvl="8" w:tplc="0809001B" w:tentative="1">
      <w:start w:val="1"/>
      <w:numFmt w:val="lowerRoman"/>
      <w:lvlText w:val="%9."/>
      <w:lvlJc w:val="right"/>
      <w:pPr>
        <w:ind w:left="8089" w:hanging="180"/>
      </w:pPr>
    </w:lvl>
  </w:abstractNum>
  <w:abstractNum w:abstractNumId="6">
    <w:nsid w:val="4E1C3E23"/>
    <w:multiLevelType w:val="hybridMultilevel"/>
    <w:tmpl w:val="F65E0BCC"/>
    <w:lvl w:ilvl="0" w:tplc="DCDEBB02">
      <w:start w:val="1"/>
      <w:numFmt w:val="lowerRoman"/>
      <w:lvlText w:val="(%1)"/>
      <w:lvlJc w:val="left"/>
      <w:pPr>
        <w:ind w:left="106" w:hanging="403"/>
      </w:pPr>
      <w:rPr>
        <w:rFonts w:ascii="Times New Roman" w:eastAsia="Times New Roman" w:hAnsi="Times New Roman" w:cs="Times New Roman" w:hint="default"/>
        <w:spacing w:val="-4"/>
        <w:w w:val="97"/>
        <w:sz w:val="24"/>
        <w:szCs w:val="24"/>
        <w:lang w:val="en-GB" w:eastAsia="en-GB" w:bidi="en-GB"/>
      </w:rPr>
    </w:lvl>
    <w:lvl w:ilvl="1" w:tplc="E58A63E4">
      <w:numFmt w:val="bullet"/>
      <w:lvlText w:val="•"/>
      <w:lvlJc w:val="left"/>
      <w:pPr>
        <w:ind w:left="685" w:hanging="403"/>
      </w:pPr>
      <w:rPr>
        <w:rFonts w:hint="default"/>
        <w:lang w:val="en-GB" w:eastAsia="en-GB" w:bidi="en-GB"/>
      </w:rPr>
    </w:lvl>
    <w:lvl w:ilvl="2" w:tplc="AE5ECCE6">
      <w:numFmt w:val="bullet"/>
      <w:lvlText w:val="•"/>
      <w:lvlJc w:val="left"/>
      <w:pPr>
        <w:ind w:left="1271" w:hanging="403"/>
      </w:pPr>
      <w:rPr>
        <w:rFonts w:hint="default"/>
        <w:lang w:val="en-GB" w:eastAsia="en-GB" w:bidi="en-GB"/>
      </w:rPr>
    </w:lvl>
    <w:lvl w:ilvl="3" w:tplc="18028E72">
      <w:numFmt w:val="bullet"/>
      <w:lvlText w:val="•"/>
      <w:lvlJc w:val="left"/>
      <w:pPr>
        <w:ind w:left="1856" w:hanging="403"/>
      </w:pPr>
      <w:rPr>
        <w:rFonts w:hint="default"/>
        <w:lang w:val="en-GB" w:eastAsia="en-GB" w:bidi="en-GB"/>
      </w:rPr>
    </w:lvl>
    <w:lvl w:ilvl="4" w:tplc="2C4CBA5A">
      <w:numFmt w:val="bullet"/>
      <w:lvlText w:val="•"/>
      <w:lvlJc w:val="left"/>
      <w:pPr>
        <w:ind w:left="2442" w:hanging="403"/>
      </w:pPr>
      <w:rPr>
        <w:rFonts w:hint="default"/>
        <w:lang w:val="en-GB" w:eastAsia="en-GB" w:bidi="en-GB"/>
      </w:rPr>
    </w:lvl>
    <w:lvl w:ilvl="5" w:tplc="BC92DFD4">
      <w:numFmt w:val="bullet"/>
      <w:lvlText w:val="•"/>
      <w:lvlJc w:val="left"/>
      <w:pPr>
        <w:ind w:left="3027" w:hanging="403"/>
      </w:pPr>
      <w:rPr>
        <w:rFonts w:hint="default"/>
        <w:lang w:val="en-GB" w:eastAsia="en-GB" w:bidi="en-GB"/>
      </w:rPr>
    </w:lvl>
    <w:lvl w:ilvl="6" w:tplc="63AAE5A0">
      <w:numFmt w:val="bullet"/>
      <w:lvlText w:val="•"/>
      <w:lvlJc w:val="left"/>
      <w:pPr>
        <w:ind w:left="3613" w:hanging="403"/>
      </w:pPr>
      <w:rPr>
        <w:rFonts w:hint="default"/>
        <w:lang w:val="en-GB" w:eastAsia="en-GB" w:bidi="en-GB"/>
      </w:rPr>
    </w:lvl>
    <w:lvl w:ilvl="7" w:tplc="BE5C485E">
      <w:numFmt w:val="bullet"/>
      <w:lvlText w:val="•"/>
      <w:lvlJc w:val="left"/>
      <w:pPr>
        <w:ind w:left="4198" w:hanging="403"/>
      </w:pPr>
      <w:rPr>
        <w:rFonts w:hint="default"/>
        <w:lang w:val="en-GB" w:eastAsia="en-GB" w:bidi="en-GB"/>
      </w:rPr>
    </w:lvl>
    <w:lvl w:ilvl="8" w:tplc="CC0C9334">
      <w:numFmt w:val="bullet"/>
      <w:lvlText w:val="•"/>
      <w:lvlJc w:val="left"/>
      <w:pPr>
        <w:ind w:left="4784" w:hanging="403"/>
      </w:pPr>
      <w:rPr>
        <w:rFonts w:hint="default"/>
        <w:lang w:val="en-GB" w:eastAsia="en-GB" w:bidi="en-GB"/>
      </w:rPr>
    </w:lvl>
  </w:abstractNum>
  <w:abstractNum w:abstractNumId="7">
    <w:nsid w:val="4FA0613D"/>
    <w:multiLevelType w:val="hybridMultilevel"/>
    <w:tmpl w:val="6CE033FA"/>
    <w:lvl w:ilvl="0" w:tplc="60D8C128">
      <w:start w:val="1"/>
      <w:numFmt w:val="lowerRoman"/>
      <w:lvlText w:val="(%1)"/>
      <w:lvlJc w:val="left"/>
      <w:pPr>
        <w:ind w:left="1129" w:hanging="288"/>
      </w:pPr>
      <w:rPr>
        <w:rFonts w:ascii="Times New Roman" w:eastAsia="Times New Roman" w:hAnsi="Times New Roman" w:cs="Times New Roman" w:hint="default"/>
        <w:w w:val="99"/>
        <w:sz w:val="24"/>
        <w:szCs w:val="24"/>
        <w:lang w:val="en-GB" w:eastAsia="en-GB" w:bidi="en-GB"/>
      </w:rPr>
    </w:lvl>
    <w:lvl w:ilvl="1" w:tplc="97F8990E">
      <w:numFmt w:val="bullet"/>
      <w:lvlText w:val="•"/>
      <w:lvlJc w:val="left"/>
      <w:pPr>
        <w:ind w:left="2106" w:hanging="288"/>
      </w:pPr>
      <w:rPr>
        <w:rFonts w:hint="default"/>
        <w:lang w:val="en-GB" w:eastAsia="en-GB" w:bidi="en-GB"/>
      </w:rPr>
    </w:lvl>
    <w:lvl w:ilvl="2" w:tplc="136A17FC">
      <w:numFmt w:val="bullet"/>
      <w:lvlText w:val="•"/>
      <w:lvlJc w:val="left"/>
      <w:pPr>
        <w:ind w:left="3092" w:hanging="288"/>
      </w:pPr>
      <w:rPr>
        <w:rFonts w:hint="default"/>
        <w:lang w:val="en-GB" w:eastAsia="en-GB" w:bidi="en-GB"/>
      </w:rPr>
    </w:lvl>
    <w:lvl w:ilvl="3" w:tplc="751421FE">
      <w:numFmt w:val="bullet"/>
      <w:lvlText w:val="•"/>
      <w:lvlJc w:val="left"/>
      <w:pPr>
        <w:ind w:left="4079" w:hanging="288"/>
      </w:pPr>
      <w:rPr>
        <w:rFonts w:hint="default"/>
        <w:lang w:val="en-GB" w:eastAsia="en-GB" w:bidi="en-GB"/>
      </w:rPr>
    </w:lvl>
    <w:lvl w:ilvl="4" w:tplc="5D169F52">
      <w:numFmt w:val="bullet"/>
      <w:lvlText w:val="•"/>
      <w:lvlJc w:val="left"/>
      <w:pPr>
        <w:ind w:left="5065" w:hanging="288"/>
      </w:pPr>
      <w:rPr>
        <w:rFonts w:hint="default"/>
        <w:lang w:val="en-GB" w:eastAsia="en-GB" w:bidi="en-GB"/>
      </w:rPr>
    </w:lvl>
    <w:lvl w:ilvl="5" w:tplc="8D1CF6A2">
      <w:numFmt w:val="bullet"/>
      <w:lvlText w:val="•"/>
      <w:lvlJc w:val="left"/>
      <w:pPr>
        <w:ind w:left="6052" w:hanging="288"/>
      </w:pPr>
      <w:rPr>
        <w:rFonts w:hint="default"/>
        <w:lang w:val="en-GB" w:eastAsia="en-GB" w:bidi="en-GB"/>
      </w:rPr>
    </w:lvl>
    <w:lvl w:ilvl="6" w:tplc="26AE423C">
      <w:numFmt w:val="bullet"/>
      <w:lvlText w:val="•"/>
      <w:lvlJc w:val="left"/>
      <w:pPr>
        <w:ind w:left="7038" w:hanging="288"/>
      </w:pPr>
      <w:rPr>
        <w:rFonts w:hint="default"/>
        <w:lang w:val="en-GB" w:eastAsia="en-GB" w:bidi="en-GB"/>
      </w:rPr>
    </w:lvl>
    <w:lvl w:ilvl="7" w:tplc="5A025B5C">
      <w:numFmt w:val="bullet"/>
      <w:lvlText w:val="•"/>
      <w:lvlJc w:val="left"/>
      <w:pPr>
        <w:ind w:left="8024" w:hanging="288"/>
      </w:pPr>
      <w:rPr>
        <w:rFonts w:hint="default"/>
        <w:lang w:val="en-GB" w:eastAsia="en-GB" w:bidi="en-GB"/>
      </w:rPr>
    </w:lvl>
    <w:lvl w:ilvl="8" w:tplc="53AEA5E0">
      <w:numFmt w:val="bullet"/>
      <w:lvlText w:val="•"/>
      <w:lvlJc w:val="left"/>
      <w:pPr>
        <w:ind w:left="9011" w:hanging="288"/>
      </w:pPr>
      <w:rPr>
        <w:rFonts w:hint="default"/>
        <w:lang w:val="en-GB" w:eastAsia="en-GB" w:bidi="en-GB"/>
      </w:rPr>
    </w:lvl>
  </w:abstractNum>
  <w:abstractNum w:abstractNumId="8">
    <w:nsid w:val="5DC755F1"/>
    <w:multiLevelType w:val="multilevel"/>
    <w:tmpl w:val="46C4315E"/>
    <w:lvl w:ilvl="0">
      <w:start w:val="1"/>
      <w:numFmt w:val="decimal"/>
      <w:lvlText w:val="%1."/>
      <w:lvlJc w:val="left"/>
      <w:pPr>
        <w:ind w:left="1611" w:hanging="483"/>
      </w:pPr>
      <w:rPr>
        <w:rFonts w:ascii="Times New Roman" w:eastAsia="Times New Roman" w:hAnsi="Times New Roman" w:cs="Times New Roman" w:hint="default"/>
        <w:spacing w:val="-4"/>
        <w:w w:val="99"/>
        <w:sz w:val="24"/>
        <w:szCs w:val="24"/>
        <w:lang w:val="en-GB" w:eastAsia="en-GB" w:bidi="en-GB"/>
      </w:rPr>
    </w:lvl>
    <w:lvl w:ilvl="1">
      <w:start w:val="1"/>
      <w:numFmt w:val="decimal"/>
      <w:lvlText w:val="%1.%2."/>
      <w:lvlJc w:val="left"/>
      <w:pPr>
        <w:ind w:left="2206" w:hanging="596"/>
      </w:pPr>
      <w:rPr>
        <w:rFonts w:ascii="Times New Roman" w:eastAsia="Times New Roman" w:hAnsi="Times New Roman" w:cs="Times New Roman" w:hint="default"/>
        <w:spacing w:val="-3"/>
        <w:w w:val="99"/>
        <w:sz w:val="24"/>
        <w:szCs w:val="24"/>
        <w:lang w:val="en-GB" w:eastAsia="en-GB" w:bidi="en-GB"/>
      </w:rPr>
    </w:lvl>
    <w:lvl w:ilvl="2">
      <w:start w:val="1"/>
      <w:numFmt w:val="decimal"/>
      <w:lvlText w:val="%1.%2.%3."/>
      <w:lvlJc w:val="left"/>
      <w:pPr>
        <w:ind w:left="2206" w:hanging="596"/>
      </w:pPr>
      <w:rPr>
        <w:rFonts w:ascii="Times New Roman" w:eastAsia="Times New Roman" w:hAnsi="Times New Roman" w:cs="Times New Roman" w:hint="default"/>
        <w:w w:val="100"/>
        <w:sz w:val="24"/>
        <w:szCs w:val="24"/>
        <w:lang w:val="en-GB" w:eastAsia="en-GB" w:bidi="en-GB"/>
      </w:rPr>
    </w:lvl>
    <w:lvl w:ilvl="3">
      <w:numFmt w:val="bullet"/>
      <w:lvlText w:val="•"/>
      <w:lvlJc w:val="left"/>
      <w:pPr>
        <w:ind w:left="4152" w:hanging="596"/>
      </w:pPr>
      <w:rPr>
        <w:rFonts w:hint="default"/>
        <w:lang w:val="en-GB" w:eastAsia="en-GB" w:bidi="en-GB"/>
      </w:rPr>
    </w:lvl>
    <w:lvl w:ilvl="4">
      <w:numFmt w:val="bullet"/>
      <w:lvlText w:val="•"/>
      <w:lvlJc w:val="left"/>
      <w:pPr>
        <w:ind w:left="5128" w:hanging="596"/>
      </w:pPr>
      <w:rPr>
        <w:rFonts w:hint="default"/>
        <w:lang w:val="en-GB" w:eastAsia="en-GB" w:bidi="en-GB"/>
      </w:rPr>
    </w:lvl>
    <w:lvl w:ilvl="5">
      <w:numFmt w:val="bullet"/>
      <w:lvlText w:val="•"/>
      <w:lvlJc w:val="left"/>
      <w:pPr>
        <w:ind w:left="6104" w:hanging="596"/>
      </w:pPr>
      <w:rPr>
        <w:rFonts w:hint="default"/>
        <w:lang w:val="en-GB" w:eastAsia="en-GB" w:bidi="en-GB"/>
      </w:rPr>
    </w:lvl>
    <w:lvl w:ilvl="6">
      <w:numFmt w:val="bullet"/>
      <w:lvlText w:val="•"/>
      <w:lvlJc w:val="left"/>
      <w:pPr>
        <w:ind w:left="7080" w:hanging="596"/>
      </w:pPr>
      <w:rPr>
        <w:rFonts w:hint="default"/>
        <w:lang w:val="en-GB" w:eastAsia="en-GB" w:bidi="en-GB"/>
      </w:rPr>
    </w:lvl>
    <w:lvl w:ilvl="7">
      <w:numFmt w:val="bullet"/>
      <w:lvlText w:val="•"/>
      <w:lvlJc w:val="left"/>
      <w:pPr>
        <w:ind w:left="8056" w:hanging="596"/>
      </w:pPr>
      <w:rPr>
        <w:rFonts w:hint="default"/>
        <w:lang w:val="en-GB" w:eastAsia="en-GB" w:bidi="en-GB"/>
      </w:rPr>
    </w:lvl>
    <w:lvl w:ilvl="8">
      <w:numFmt w:val="bullet"/>
      <w:lvlText w:val="•"/>
      <w:lvlJc w:val="left"/>
      <w:pPr>
        <w:ind w:left="9032" w:hanging="596"/>
      </w:pPr>
      <w:rPr>
        <w:rFonts w:hint="default"/>
        <w:lang w:val="en-GB" w:eastAsia="en-GB" w:bidi="en-GB"/>
      </w:rPr>
    </w:lvl>
  </w:abstractNum>
  <w:abstractNum w:abstractNumId="9">
    <w:nsid w:val="68C9261E"/>
    <w:multiLevelType w:val="hybridMultilevel"/>
    <w:tmpl w:val="0A9C76B4"/>
    <w:lvl w:ilvl="0" w:tplc="596E3BF8">
      <w:start w:val="1"/>
      <w:numFmt w:val="decimal"/>
      <w:lvlText w:val="%1)"/>
      <w:lvlJc w:val="left"/>
      <w:pPr>
        <w:ind w:left="106" w:hanging="264"/>
      </w:pPr>
      <w:rPr>
        <w:rFonts w:ascii="Times New Roman" w:eastAsia="Times New Roman" w:hAnsi="Times New Roman" w:cs="Times New Roman" w:hint="default"/>
        <w:w w:val="99"/>
        <w:sz w:val="24"/>
        <w:szCs w:val="24"/>
        <w:lang w:val="en-GB" w:eastAsia="en-GB" w:bidi="en-GB"/>
      </w:rPr>
    </w:lvl>
    <w:lvl w:ilvl="1" w:tplc="255CA8D8">
      <w:numFmt w:val="bullet"/>
      <w:lvlText w:val="•"/>
      <w:lvlJc w:val="left"/>
      <w:pPr>
        <w:ind w:left="655" w:hanging="264"/>
      </w:pPr>
      <w:rPr>
        <w:rFonts w:hint="default"/>
        <w:lang w:val="en-GB" w:eastAsia="en-GB" w:bidi="en-GB"/>
      </w:rPr>
    </w:lvl>
    <w:lvl w:ilvl="2" w:tplc="0D3AD05E">
      <w:numFmt w:val="bullet"/>
      <w:lvlText w:val="•"/>
      <w:lvlJc w:val="left"/>
      <w:pPr>
        <w:ind w:left="1211" w:hanging="264"/>
      </w:pPr>
      <w:rPr>
        <w:rFonts w:hint="default"/>
        <w:lang w:val="en-GB" w:eastAsia="en-GB" w:bidi="en-GB"/>
      </w:rPr>
    </w:lvl>
    <w:lvl w:ilvl="3" w:tplc="533E0920">
      <w:numFmt w:val="bullet"/>
      <w:lvlText w:val="•"/>
      <w:lvlJc w:val="left"/>
      <w:pPr>
        <w:ind w:left="1767" w:hanging="264"/>
      </w:pPr>
      <w:rPr>
        <w:rFonts w:hint="default"/>
        <w:lang w:val="en-GB" w:eastAsia="en-GB" w:bidi="en-GB"/>
      </w:rPr>
    </w:lvl>
    <w:lvl w:ilvl="4" w:tplc="662AEE06">
      <w:numFmt w:val="bullet"/>
      <w:lvlText w:val="•"/>
      <w:lvlJc w:val="left"/>
      <w:pPr>
        <w:ind w:left="2323" w:hanging="264"/>
      </w:pPr>
      <w:rPr>
        <w:rFonts w:hint="default"/>
        <w:lang w:val="en-GB" w:eastAsia="en-GB" w:bidi="en-GB"/>
      </w:rPr>
    </w:lvl>
    <w:lvl w:ilvl="5" w:tplc="01C2DCCC">
      <w:numFmt w:val="bullet"/>
      <w:lvlText w:val="•"/>
      <w:lvlJc w:val="left"/>
      <w:pPr>
        <w:ind w:left="2879" w:hanging="264"/>
      </w:pPr>
      <w:rPr>
        <w:rFonts w:hint="default"/>
        <w:lang w:val="en-GB" w:eastAsia="en-GB" w:bidi="en-GB"/>
      </w:rPr>
    </w:lvl>
    <w:lvl w:ilvl="6" w:tplc="1592BEE0">
      <w:numFmt w:val="bullet"/>
      <w:lvlText w:val="•"/>
      <w:lvlJc w:val="left"/>
      <w:pPr>
        <w:ind w:left="3435" w:hanging="264"/>
      </w:pPr>
      <w:rPr>
        <w:rFonts w:hint="default"/>
        <w:lang w:val="en-GB" w:eastAsia="en-GB" w:bidi="en-GB"/>
      </w:rPr>
    </w:lvl>
    <w:lvl w:ilvl="7" w:tplc="09242A08">
      <w:numFmt w:val="bullet"/>
      <w:lvlText w:val="•"/>
      <w:lvlJc w:val="left"/>
      <w:pPr>
        <w:ind w:left="3991" w:hanging="264"/>
      </w:pPr>
      <w:rPr>
        <w:rFonts w:hint="default"/>
        <w:lang w:val="en-GB" w:eastAsia="en-GB" w:bidi="en-GB"/>
      </w:rPr>
    </w:lvl>
    <w:lvl w:ilvl="8" w:tplc="DCE49280">
      <w:numFmt w:val="bullet"/>
      <w:lvlText w:val="•"/>
      <w:lvlJc w:val="left"/>
      <w:pPr>
        <w:ind w:left="4547" w:hanging="264"/>
      </w:pPr>
      <w:rPr>
        <w:rFonts w:hint="default"/>
        <w:lang w:val="en-GB" w:eastAsia="en-GB" w:bidi="en-GB"/>
      </w:rPr>
    </w:lvl>
  </w:abstractNum>
  <w:abstractNum w:abstractNumId="10">
    <w:nsid w:val="6EA329CF"/>
    <w:multiLevelType w:val="hybridMultilevel"/>
    <w:tmpl w:val="40847F88"/>
    <w:lvl w:ilvl="0" w:tplc="E92AA2C0">
      <w:numFmt w:val="bullet"/>
      <w:lvlText w:val="-"/>
      <w:lvlJc w:val="left"/>
      <w:pPr>
        <w:ind w:left="108" w:hanging="197"/>
      </w:pPr>
      <w:rPr>
        <w:rFonts w:ascii="Times New Roman" w:eastAsia="Times New Roman" w:hAnsi="Times New Roman" w:cs="Times New Roman" w:hint="default"/>
        <w:spacing w:val="-5"/>
        <w:w w:val="99"/>
        <w:sz w:val="24"/>
        <w:szCs w:val="24"/>
        <w:lang w:val="en-GB" w:eastAsia="en-GB" w:bidi="en-GB"/>
      </w:rPr>
    </w:lvl>
    <w:lvl w:ilvl="1" w:tplc="1C78B238">
      <w:numFmt w:val="bullet"/>
      <w:lvlText w:val="•"/>
      <w:lvlJc w:val="left"/>
      <w:pPr>
        <w:ind w:left="403" w:hanging="197"/>
      </w:pPr>
      <w:rPr>
        <w:rFonts w:hint="default"/>
        <w:lang w:val="en-GB" w:eastAsia="en-GB" w:bidi="en-GB"/>
      </w:rPr>
    </w:lvl>
    <w:lvl w:ilvl="2" w:tplc="8C8AEC2A">
      <w:numFmt w:val="bullet"/>
      <w:lvlText w:val="•"/>
      <w:lvlJc w:val="left"/>
      <w:pPr>
        <w:ind w:left="706" w:hanging="197"/>
      </w:pPr>
      <w:rPr>
        <w:rFonts w:hint="default"/>
        <w:lang w:val="en-GB" w:eastAsia="en-GB" w:bidi="en-GB"/>
      </w:rPr>
    </w:lvl>
    <w:lvl w:ilvl="3" w:tplc="A7FA96A6">
      <w:numFmt w:val="bullet"/>
      <w:lvlText w:val="•"/>
      <w:lvlJc w:val="left"/>
      <w:pPr>
        <w:ind w:left="1009" w:hanging="197"/>
      </w:pPr>
      <w:rPr>
        <w:rFonts w:hint="default"/>
        <w:lang w:val="en-GB" w:eastAsia="en-GB" w:bidi="en-GB"/>
      </w:rPr>
    </w:lvl>
    <w:lvl w:ilvl="4" w:tplc="0ADAA46E">
      <w:numFmt w:val="bullet"/>
      <w:lvlText w:val="•"/>
      <w:lvlJc w:val="left"/>
      <w:pPr>
        <w:ind w:left="1312" w:hanging="197"/>
      </w:pPr>
      <w:rPr>
        <w:rFonts w:hint="default"/>
        <w:lang w:val="en-GB" w:eastAsia="en-GB" w:bidi="en-GB"/>
      </w:rPr>
    </w:lvl>
    <w:lvl w:ilvl="5" w:tplc="A064964C">
      <w:numFmt w:val="bullet"/>
      <w:lvlText w:val="•"/>
      <w:lvlJc w:val="left"/>
      <w:pPr>
        <w:ind w:left="1616" w:hanging="197"/>
      </w:pPr>
      <w:rPr>
        <w:rFonts w:hint="default"/>
        <w:lang w:val="en-GB" w:eastAsia="en-GB" w:bidi="en-GB"/>
      </w:rPr>
    </w:lvl>
    <w:lvl w:ilvl="6" w:tplc="64ACA996">
      <w:numFmt w:val="bullet"/>
      <w:lvlText w:val="•"/>
      <w:lvlJc w:val="left"/>
      <w:pPr>
        <w:ind w:left="1919" w:hanging="197"/>
      </w:pPr>
      <w:rPr>
        <w:rFonts w:hint="default"/>
        <w:lang w:val="en-GB" w:eastAsia="en-GB" w:bidi="en-GB"/>
      </w:rPr>
    </w:lvl>
    <w:lvl w:ilvl="7" w:tplc="8546692C">
      <w:numFmt w:val="bullet"/>
      <w:lvlText w:val="•"/>
      <w:lvlJc w:val="left"/>
      <w:pPr>
        <w:ind w:left="2222" w:hanging="197"/>
      </w:pPr>
      <w:rPr>
        <w:rFonts w:hint="default"/>
        <w:lang w:val="en-GB" w:eastAsia="en-GB" w:bidi="en-GB"/>
      </w:rPr>
    </w:lvl>
    <w:lvl w:ilvl="8" w:tplc="22B61146">
      <w:numFmt w:val="bullet"/>
      <w:lvlText w:val="•"/>
      <w:lvlJc w:val="left"/>
      <w:pPr>
        <w:ind w:left="2525" w:hanging="197"/>
      </w:pPr>
      <w:rPr>
        <w:rFonts w:hint="default"/>
        <w:lang w:val="en-GB" w:eastAsia="en-GB" w:bidi="en-GB"/>
      </w:rPr>
    </w:lvl>
  </w:abstractNum>
  <w:abstractNum w:abstractNumId="11">
    <w:nsid w:val="79DC4F2C"/>
    <w:multiLevelType w:val="hybridMultilevel"/>
    <w:tmpl w:val="0A5E010E"/>
    <w:lvl w:ilvl="0" w:tplc="C7466A86">
      <w:start w:val="1"/>
      <w:numFmt w:val="lowerLetter"/>
      <w:lvlText w:val="%1)"/>
      <w:lvlJc w:val="left"/>
      <w:pPr>
        <w:ind w:left="1129" w:hanging="259"/>
      </w:pPr>
      <w:rPr>
        <w:rFonts w:ascii="Times New Roman" w:eastAsia="Times New Roman" w:hAnsi="Times New Roman" w:cs="Times New Roman" w:hint="default"/>
        <w:spacing w:val="-1"/>
        <w:w w:val="100"/>
        <w:sz w:val="24"/>
        <w:szCs w:val="24"/>
        <w:lang w:val="en-GB" w:eastAsia="en-GB" w:bidi="en-GB"/>
      </w:rPr>
    </w:lvl>
    <w:lvl w:ilvl="1" w:tplc="2598AFA2">
      <w:numFmt w:val="bullet"/>
      <w:lvlText w:val="-"/>
      <w:lvlJc w:val="left"/>
      <w:pPr>
        <w:ind w:left="1486" w:hanging="140"/>
      </w:pPr>
      <w:rPr>
        <w:rFonts w:ascii="Times New Roman" w:eastAsia="Times New Roman" w:hAnsi="Times New Roman" w:cs="Times New Roman" w:hint="default"/>
        <w:w w:val="99"/>
        <w:sz w:val="20"/>
        <w:szCs w:val="20"/>
        <w:lang w:val="en-GB" w:eastAsia="en-GB" w:bidi="en-GB"/>
      </w:rPr>
    </w:lvl>
    <w:lvl w:ilvl="2" w:tplc="8ED29F86">
      <w:numFmt w:val="bullet"/>
      <w:lvlText w:val="•"/>
      <w:lvlJc w:val="left"/>
      <w:pPr>
        <w:ind w:left="2536" w:hanging="140"/>
      </w:pPr>
      <w:rPr>
        <w:rFonts w:hint="default"/>
        <w:lang w:val="en-GB" w:eastAsia="en-GB" w:bidi="en-GB"/>
      </w:rPr>
    </w:lvl>
    <w:lvl w:ilvl="3" w:tplc="80D60464">
      <w:numFmt w:val="bullet"/>
      <w:lvlText w:val="•"/>
      <w:lvlJc w:val="left"/>
      <w:pPr>
        <w:ind w:left="3592" w:hanging="140"/>
      </w:pPr>
      <w:rPr>
        <w:rFonts w:hint="default"/>
        <w:lang w:val="en-GB" w:eastAsia="en-GB" w:bidi="en-GB"/>
      </w:rPr>
    </w:lvl>
    <w:lvl w:ilvl="4" w:tplc="D7BCE05A">
      <w:numFmt w:val="bullet"/>
      <w:lvlText w:val="•"/>
      <w:lvlJc w:val="left"/>
      <w:pPr>
        <w:ind w:left="4648" w:hanging="140"/>
      </w:pPr>
      <w:rPr>
        <w:rFonts w:hint="default"/>
        <w:lang w:val="en-GB" w:eastAsia="en-GB" w:bidi="en-GB"/>
      </w:rPr>
    </w:lvl>
    <w:lvl w:ilvl="5" w:tplc="8648DFFA">
      <w:numFmt w:val="bullet"/>
      <w:lvlText w:val="•"/>
      <w:lvlJc w:val="left"/>
      <w:pPr>
        <w:ind w:left="5704" w:hanging="140"/>
      </w:pPr>
      <w:rPr>
        <w:rFonts w:hint="default"/>
        <w:lang w:val="en-GB" w:eastAsia="en-GB" w:bidi="en-GB"/>
      </w:rPr>
    </w:lvl>
    <w:lvl w:ilvl="6" w:tplc="02EC61E6">
      <w:numFmt w:val="bullet"/>
      <w:lvlText w:val="•"/>
      <w:lvlJc w:val="left"/>
      <w:pPr>
        <w:ind w:left="6760" w:hanging="140"/>
      </w:pPr>
      <w:rPr>
        <w:rFonts w:hint="default"/>
        <w:lang w:val="en-GB" w:eastAsia="en-GB" w:bidi="en-GB"/>
      </w:rPr>
    </w:lvl>
    <w:lvl w:ilvl="7" w:tplc="15CA58D2">
      <w:numFmt w:val="bullet"/>
      <w:lvlText w:val="•"/>
      <w:lvlJc w:val="left"/>
      <w:pPr>
        <w:ind w:left="7816" w:hanging="140"/>
      </w:pPr>
      <w:rPr>
        <w:rFonts w:hint="default"/>
        <w:lang w:val="en-GB" w:eastAsia="en-GB" w:bidi="en-GB"/>
      </w:rPr>
    </w:lvl>
    <w:lvl w:ilvl="8" w:tplc="02DCF9EC">
      <w:numFmt w:val="bullet"/>
      <w:lvlText w:val="•"/>
      <w:lvlJc w:val="left"/>
      <w:pPr>
        <w:ind w:left="8872" w:hanging="140"/>
      </w:pPr>
      <w:rPr>
        <w:rFonts w:hint="default"/>
        <w:lang w:val="en-GB" w:eastAsia="en-GB" w:bidi="en-GB"/>
      </w:rPr>
    </w:lvl>
  </w:abstractNum>
  <w:num w:numId="1">
    <w:abstractNumId w:val="6"/>
  </w:num>
  <w:num w:numId="2">
    <w:abstractNumId w:val="9"/>
  </w:num>
  <w:num w:numId="3">
    <w:abstractNumId w:val="10"/>
  </w:num>
  <w:num w:numId="4">
    <w:abstractNumId w:val="0"/>
  </w:num>
  <w:num w:numId="5">
    <w:abstractNumId w:val="4"/>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7"/>
  </w:num>
  <w:num w:numId="10">
    <w:abstractNumId w:val="11"/>
  </w:num>
  <w:num w:numId="11">
    <w:abstractNumId w:val="3"/>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825BA"/>
    <w:rsid w:val="00001096"/>
    <w:rsid w:val="00127F56"/>
    <w:rsid w:val="002E2322"/>
    <w:rsid w:val="003869E3"/>
    <w:rsid w:val="004E1000"/>
    <w:rsid w:val="00551526"/>
    <w:rsid w:val="00586EE1"/>
    <w:rsid w:val="005F065C"/>
    <w:rsid w:val="005F2278"/>
    <w:rsid w:val="00635A70"/>
    <w:rsid w:val="00640061"/>
    <w:rsid w:val="006D4EC6"/>
    <w:rsid w:val="006F6F36"/>
    <w:rsid w:val="00740488"/>
    <w:rsid w:val="00761048"/>
    <w:rsid w:val="00774610"/>
    <w:rsid w:val="007B2F40"/>
    <w:rsid w:val="007F293E"/>
    <w:rsid w:val="00842EB7"/>
    <w:rsid w:val="00867048"/>
    <w:rsid w:val="008A76CF"/>
    <w:rsid w:val="00910D03"/>
    <w:rsid w:val="00983362"/>
    <w:rsid w:val="00A04A6A"/>
    <w:rsid w:val="00A60A7B"/>
    <w:rsid w:val="00A7796F"/>
    <w:rsid w:val="00A91BA4"/>
    <w:rsid w:val="00AC3BAA"/>
    <w:rsid w:val="00B378BF"/>
    <w:rsid w:val="00B6389A"/>
    <w:rsid w:val="00B825BA"/>
    <w:rsid w:val="00CB0958"/>
    <w:rsid w:val="00DA70D4"/>
    <w:rsid w:val="00DE7306"/>
    <w:rsid w:val="00E10D7C"/>
    <w:rsid w:val="00E86183"/>
    <w:rsid w:val="00F419AD"/>
    <w:rsid w:val="00F5703E"/>
    <w:rsid w:val="00F9038D"/>
    <w:rsid w:val="00FC26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5BA"/>
    <w:pPr>
      <w:spacing w:after="200" w:line="276" w:lineRule="auto"/>
    </w:pPr>
  </w:style>
  <w:style w:type="paragraph" w:styleId="Nadpis1">
    <w:name w:val="heading 1"/>
    <w:basedOn w:val="Normln"/>
    <w:link w:val="Nadpis1Char"/>
    <w:uiPriority w:val="1"/>
    <w:qFormat/>
    <w:rsid w:val="00B825BA"/>
    <w:pPr>
      <w:widowControl w:val="0"/>
      <w:autoSpaceDE w:val="0"/>
      <w:autoSpaceDN w:val="0"/>
      <w:spacing w:after="0" w:line="240" w:lineRule="auto"/>
      <w:ind w:left="2329" w:hanging="720"/>
      <w:outlineLvl w:val="0"/>
    </w:pPr>
    <w:rPr>
      <w:rFonts w:ascii="Times New Roman" w:eastAsia="Times New Roman" w:hAnsi="Times New Roman" w:cs="Times New Roman"/>
      <w:b/>
      <w:bCs/>
      <w:sz w:val="24"/>
      <w:szCs w:val="24"/>
      <w:lang w:val="en-GB" w:eastAsia="en-GB" w:bidi="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B825BA"/>
    <w:rPr>
      <w:rFonts w:ascii="Times New Roman" w:eastAsia="Times New Roman" w:hAnsi="Times New Roman" w:cs="Times New Roman"/>
      <w:b/>
      <w:bCs/>
      <w:sz w:val="24"/>
      <w:szCs w:val="24"/>
      <w:lang w:val="en-GB" w:eastAsia="en-GB" w:bidi="en-GB"/>
    </w:rPr>
  </w:style>
  <w:style w:type="paragraph" w:styleId="Zhlav">
    <w:name w:val="header"/>
    <w:basedOn w:val="Normln"/>
    <w:link w:val="ZhlavChar"/>
    <w:uiPriority w:val="99"/>
    <w:unhideWhenUsed/>
    <w:rsid w:val="00B825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25BA"/>
  </w:style>
  <w:style w:type="paragraph" w:styleId="Textpoznpodarou">
    <w:name w:val="footnote text"/>
    <w:aliases w:val="Schriftart: 8 pt,pozn. pod čarou,Schriftart: 9 pt,Schriftart: 10 pt,Podrozdział,Footnote,Podrozdzia3,Footnote Text Char1,Footnote Text Char Char,Footnote Text Char3 Char Char,Footnote Text Char"/>
    <w:basedOn w:val="Normln"/>
    <w:link w:val="TextpoznpodarouChar"/>
    <w:uiPriority w:val="99"/>
    <w:unhideWhenUsed/>
    <w:qFormat/>
    <w:rsid w:val="00B825BA"/>
    <w:pPr>
      <w:spacing w:after="0" w:line="240" w:lineRule="auto"/>
    </w:pPr>
    <w:rPr>
      <w:sz w:val="20"/>
      <w:szCs w:val="20"/>
    </w:rPr>
  </w:style>
  <w:style w:type="character" w:customStyle="1" w:styleId="TextpoznpodarouChar">
    <w:name w:val="Text pozn. pod čarou Char"/>
    <w:aliases w:val="Schriftart: 8 pt Char,pozn. pod čarou Char,Schriftart: 9 pt Char,Schriftart: 10 pt Char,Podrozdział Char,Footnote Char,Podrozdzia3 Char,Footnote Text Char1 Char,Footnote Text Char Char Char,Footnote Text Char3 Char Char Char"/>
    <w:basedOn w:val="Standardnpsmoodstavce"/>
    <w:link w:val="Textpoznpodarou"/>
    <w:uiPriority w:val="99"/>
    <w:rsid w:val="00B825BA"/>
    <w:rPr>
      <w:sz w:val="20"/>
      <w:szCs w:val="20"/>
    </w:rPr>
  </w:style>
  <w:style w:type="character" w:styleId="Znakapoznpodarou">
    <w:name w:val="footnote reference"/>
    <w:basedOn w:val="Standardnpsmoodstavce"/>
    <w:uiPriority w:val="99"/>
    <w:semiHidden/>
    <w:unhideWhenUsed/>
    <w:rsid w:val="00B825BA"/>
    <w:rPr>
      <w:vertAlign w:val="superscript"/>
    </w:rPr>
  </w:style>
  <w:style w:type="character" w:styleId="Odkaznakoment">
    <w:name w:val="annotation reference"/>
    <w:basedOn w:val="Standardnpsmoodstavce"/>
    <w:uiPriority w:val="99"/>
    <w:semiHidden/>
    <w:unhideWhenUsed/>
    <w:rsid w:val="00B825BA"/>
    <w:rPr>
      <w:sz w:val="16"/>
      <w:szCs w:val="16"/>
    </w:rPr>
  </w:style>
  <w:style w:type="paragraph" w:styleId="Textkomente">
    <w:name w:val="annotation text"/>
    <w:basedOn w:val="Normln"/>
    <w:link w:val="TextkomenteChar"/>
    <w:uiPriority w:val="99"/>
    <w:semiHidden/>
    <w:unhideWhenUsed/>
    <w:rsid w:val="00B825BA"/>
    <w:pPr>
      <w:spacing w:line="240" w:lineRule="auto"/>
    </w:pPr>
    <w:rPr>
      <w:sz w:val="20"/>
      <w:szCs w:val="20"/>
    </w:rPr>
  </w:style>
  <w:style w:type="character" w:customStyle="1" w:styleId="TextkomenteChar">
    <w:name w:val="Text komentáře Char"/>
    <w:basedOn w:val="Standardnpsmoodstavce"/>
    <w:link w:val="Textkomente"/>
    <w:uiPriority w:val="99"/>
    <w:semiHidden/>
    <w:rsid w:val="00B825BA"/>
    <w:rPr>
      <w:sz w:val="20"/>
      <w:szCs w:val="20"/>
    </w:rPr>
  </w:style>
  <w:style w:type="paragraph" w:styleId="Odstavecseseznamem">
    <w:name w:val="List Paragraph"/>
    <w:basedOn w:val="Normln"/>
    <w:uiPriority w:val="1"/>
    <w:qFormat/>
    <w:rsid w:val="00B825BA"/>
    <w:pPr>
      <w:ind w:left="720"/>
      <w:contextualSpacing/>
    </w:pPr>
  </w:style>
  <w:style w:type="table" w:customStyle="1" w:styleId="TableNormal1">
    <w:name w:val="Table Normal1"/>
    <w:uiPriority w:val="2"/>
    <w:semiHidden/>
    <w:unhideWhenUsed/>
    <w:qFormat/>
    <w:rsid w:val="00B825B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B825BA"/>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ZkladntextChar">
    <w:name w:val="Základní text Char"/>
    <w:basedOn w:val="Standardnpsmoodstavce"/>
    <w:link w:val="Zkladntext"/>
    <w:uiPriority w:val="1"/>
    <w:rsid w:val="00B825BA"/>
    <w:rPr>
      <w:rFonts w:ascii="Times New Roman" w:eastAsia="Times New Roman" w:hAnsi="Times New Roman" w:cs="Times New Roman"/>
      <w:sz w:val="24"/>
      <w:szCs w:val="24"/>
      <w:lang w:val="en-GB" w:eastAsia="en-GB" w:bidi="en-GB"/>
    </w:rPr>
  </w:style>
  <w:style w:type="paragraph" w:customStyle="1" w:styleId="TableParagraph">
    <w:name w:val="Table Paragraph"/>
    <w:basedOn w:val="Normln"/>
    <w:uiPriority w:val="1"/>
    <w:qFormat/>
    <w:rsid w:val="00B825BA"/>
    <w:pPr>
      <w:widowControl w:val="0"/>
      <w:autoSpaceDE w:val="0"/>
      <w:autoSpaceDN w:val="0"/>
      <w:spacing w:after="0" w:line="240" w:lineRule="auto"/>
      <w:ind w:left="106"/>
    </w:pPr>
    <w:rPr>
      <w:rFonts w:ascii="Times New Roman" w:eastAsia="Times New Roman" w:hAnsi="Times New Roman" w:cs="Times New Roman"/>
      <w:lang w:val="en-GB" w:eastAsia="en-GB" w:bidi="en-GB"/>
    </w:rPr>
  </w:style>
  <w:style w:type="paragraph" w:styleId="Textbubliny">
    <w:name w:val="Balloon Text"/>
    <w:basedOn w:val="Normln"/>
    <w:link w:val="TextbublinyChar"/>
    <w:uiPriority w:val="99"/>
    <w:semiHidden/>
    <w:unhideWhenUsed/>
    <w:rsid w:val="00B825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25BA"/>
    <w:rPr>
      <w:rFonts w:ascii="Segoe UI" w:hAnsi="Segoe UI" w:cs="Segoe UI"/>
      <w:sz w:val="18"/>
      <w:szCs w:val="18"/>
    </w:rPr>
  </w:style>
  <w:style w:type="paragraph" w:styleId="Zpat">
    <w:name w:val="footer"/>
    <w:basedOn w:val="Normln"/>
    <w:link w:val="ZpatChar"/>
    <w:uiPriority w:val="99"/>
    <w:unhideWhenUsed/>
    <w:rsid w:val="00B825BA"/>
    <w:pPr>
      <w:tabs>
        <w:tab w:val="center" w:pos="4536"/>
        <w:tab w:val="right" w:pos="9072"/>
      </w:tabs>
      <w:spacing w:after="0" w:line="240" w:lineRule="auto"/>
    </w:pPr>
  </w:style>
  <w:style w:type="character" w:customStyle="1" w:styleId="ZpatChar">
    <w:name w:val="Zápatí Char"/>
    <w:basedOn w:val="Standardnpsmoodstavce"/>
    <w:link w:val="Zpat"/>
    <w:uiPriority w:val="99"/>
    <w:rsid w:val="00B825BA"/>
  </w:style>
  <w:style w:type="character" w:styleId="Hypertextovodkaz">
    <w:name w:val="Hyperlink"/>
    <w:basedOn w:val="Standardnpsmoodstavce"/>
    <w:uiPriority w:val="99"/>
    <w:unhideWhenUsed/>
    <w:rsid w:val="00DE7306"/>
    <w:rPr>
      <w:color w:val="0563C1" w:themeColor="hyperlink"/>
      <w:u w:val="single"/>
    </w:rPr>
  </w:style>
  <w:style w:type="paragraph" w:styleId="Obsah1">
    <w:name w:val="toc 1"/>
    <w:basedOn w:val="Normln"/>
    <w:uiPriority w:val="1"/>
    <w:qFormat/>
    <w:rsid w:val="005F2278"/>
    <w:pPr>
      <w:widowControl w:val="0"/>
      <w:autoSpaceDE w:val="0"/>
      <w:autoSpaceDN w:val="0"/>
      <w:spacing w:before="180" w:after="0" w:line="240" w:lineRule="auto"/>
      <w:ind w:left="1611" w:hanging="482"/>
    </w:pPr>
    <w:rPr>
      <w:rFonts w:ascii="Times New Roman" w:eastAsia="Times New Roman" w:hAnsi="Times New Roman" w:cs="Times New Roman"/>
      <w:sz w:val="24"/>
      <w:szCs w:val="24"/>
      <w:lang w:val="en-GB" w:eastAsia="en-GB" w:bidi="en-GB"/>
    </w:rPr>
  </w:style>
  <w:style w:type="paragraph" w:styleId="Obsah2">
    <w:name w:val="toc 2"/>
    <w:basedOn w:val="Normln"/>
    <w:uiPriority w:val="1"/>
    <w:qFormat/>
    <w:rsid w:val="005F2278"/>
    <w:pPr>
      <w:widowControl w:val="0"/>
      <w:autoSpaceDE w:val="0"/>
      <w:autoSpaceDN w:val="0"/>
      <w:spacing w:before="120" w:after="0" w:line="240" w:lineRule="auto"/>
      <w:ind w:left="2206" w:hanging="595"/>
    </w:pPr>
    <w:rPr>
      <w:rFonts w:ascii="Times New Roman" w:eastAsia="Times New Roman" w:hAnsi="Times New Roman" w:cs="Times New Roman"/>
      <w:sz w:val="24"/>
      <w:szCs w:val="24"/>
      <w:lang w:val="en-GB" w:eastAsia="en-GB" w:bidi="en-GB"/>
    </w:rPr>
  </w:style>
  <w:style w:type="paragraph" w:styleId="Pedmtkomente">
    <w:name w:val="annotation subject"/>
    <w:basedOn w:val="Textkomente"/>
    <w:next w:val="Textkomente"/>
    <w:link w:val="PedmtkomenteChar"/>
    <w:uiPriority w:val="99"/>
    <w:semiHidden/>
    <w:unhideWhenUsed/>
    <w:rsid w:val="005F2278"/>
    <w:pPr>
      <w:widowControl w:val="0"/>
      <w:autoSpaceDE w:val="0"/>
      <w:autoSpaceDN w:val="0"/>
      <w:spacing w:after="0"/>
    </w:pPr>
    <w:rPr>
      <w:rFonts w:ascii="Times New Roman" w:eastAsia="Times New Roman" w:hAnsi="Times New Roman" w:cs="Times New Roman"/>
      <w:b/>
      <w:bCs/>
      <w:lang w:val="en-GB" w:eastAsia="en-GB" w:bidi="en-GB"/>
    </w:rPr>
  </w:style>
  <w:style w:type="character" w:customStyle="1" w:styleId="PedmtkomenteChar">
    <w:name w:val="Předmět komentáře Char"/>
    <w:basedOn w:val="TextkomenteChar"/>
    <w:link w:val="Pedmtkomente"/>
    <w:uiPriority w:val="99"/>
    <w:semiHidden/>
    <w:rsid w:val="005F2278"/>
    <w:rPr>
      <w:rFonts w:ascii="Times New Roman" w:eastAsia="Times New Roman" w:hAnsi="Times New Roman" w:cs="Times New Roman"/>
      <w:b/>
      <w:bCs/>
      <w:sz w:val="20"/>
      <w:szCs w:val="20"/>
      <w:lang w:val="en-GB" w:eastAsia="en-GB" w:bidi="en-GB"/>
    </w:rPr>
  </w:style>
  <w:style w:type="paragraph" w:customStyle="1" w:styleId="CM11">
    <w:name w:val="CM1+1"/>
    <w:basedOn w:val="Normln"/>
    <w:next w:val="Normln"/>
    <w:uiPriority w:val="99"/>
    <w:rsid w:val="005F2278"/>
    <w:pPr>
      <w:autoSpaceDE w:val="0"/>
      <w:autoSpaceDN w:val="0"/>
      <w:adjustRightInd w:val="0"/>
      <w:spacing w:after="0" w:line="240" w:lineRule="auto"/>
    </w:pPr>
    <w:rPr>
      <w:rFonts w:ascii="EUAlbertina" w:hAnsi="EUAlbertina"/>
      <w:sz w:val="24"/>
      <w:szCs w:val="24"/>
      <w:lang w:val="en-GB"/>
    </w:rPr>
  </w:style>
  <w:style w:type="paragraph" w:customStyle="1" w:styleId="CM31">
    <w:name w:val="CM3+1"/>
    <w:basedOn w:val="Normln"/>
    <w:next w:val="Normln"/>
    <w:uiPriority w:val="99"/>
    <w:rsid w:val="005F2278"/>
    <w:pPr>
      <w:autoSpaceDE w:val="0"/>
      <w:autoSpaceDN w:val="0"/>
      <w:adjustRightInd w:val="0"/>
      <w:spacing w:after="0" w:line="240" w:lineRule="auto"/>
    </w:pPr>
    <w:rPr>
      <w:rFonts w:ascii="EUAlbertina" w:hAnsi="EUAlbertina"/>
      <w:sz w:val="24"/>
      <w:szCs w:val="24"/>
      <w:lang w:val="en-GB"/>
    </w:rPr>
  </w:style>
</w:styles>
</file>

<file path=word/webSettings.xml><?xml version="1.0" encoding="utf-8"?>
<w:webSettings xmlns:r="http://schemas.openxmlformats.org/officeDocument/2006/relationships" xmlns:w="http://schemas.openxmlformats.org/wordprocessingml/2006/main">
  <w:divs>
    <w:div w:id="201256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sigmaweb.org/publications/Public-Procurement-Policy-Brief-38-200117.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72C2-D530-4D76-8A95-2ADF8C4D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22</Pages>
  <Words>3546</Words>
  <Characters>20922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Hanousková Andrea</dc:creator>
  <cp:keywords/>
  <dc:description/>
  <cp:lastModifiedBy>Uživatel systému Windows</cp:lastModifiedBy>
  <cp:revision>26</cp:revision>
  <dcterms:created xsi:type="dcterms:W3CDTF">2019-06-25T06:50:00Z</dcterms:created>
  <dcterms:modified xsi:type="dcterms:W3CDTF">2019-09-13T07:20:00Z</dcterms:modified>
</cp:coreProperties>
</file>